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50F07C" w14:textId="77777777" w:rsidR="00B554EC" w:rsidRDefault="00E04160">
      <w:pPr>
        <w:jc w:val="center"/>
        <w:rPr>
          <w:b/>
          <w:sz w:val="28"/>
          <w:szCs w:val="28"/>
        </w:rPr>
      </w:pPr>
      <w:r>
        <w:rPr>
          <w:noProof/>
          <w:lang w:eastAsia="de-DE"/>
        </w:rPr>
        <w:drawing>
          <wp:anchor distT="0" distB="0" distL="114300" distR="114300" simplePos="0" relativeHeight="251658240" behindDoc="0" locked="0" layoutInCell="0" hidden="0" allowOverlap="1" wp14:anchorId="4732D536" wp14:editId="042A46C5">
            <wp:simplePos x="0" y="0"/>
            <wp:positionH relativeFrom="column">
              <wp:posOffset>4924214</wp:posOffset>
            </wp:positionH>
            <wp:positionV relativeFrom="paragraph">
              <wp:posOffset>423</wp:posOffset>
            </wp:positionV>
            <wp:extent cx="821055" cy="803910"/>
            <wp:effectExtent l="0" t="0" r="0" b="0"/>
            <wp:wrapTight wrapText="bothSides">
              <wp:wrapPolygon edited="0">
                <wp:start x="0" y="0"/>
                <wp:lineTo x="0" y="20986"/>
                <wp:lineTo x="21049" y="20986"/>
                <wp:lineTo x="21049"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4_97/CXh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wAACQAAAAQAAAAAAAAADAAAABAAAAAAAAAAAAAAAAAAAAAAAAAAHgAAAGgAAAAAAAAAAAAAAAAAAAAAAAAAAAAAABAnAAAQJwAAAAAAAAAAAAAAAAAAAAAAAAAAAAAAAAAAAAAAAAAAAAAUAAAAAAAAAMDA/wAAAAAAZAAAADIAAAAAAAAAZAAAAAAAAAB/f38ACgAAACEAAABAAAAAPAAAAAAAAAAAowAAAAAAAAAAAAAAAAAAAgAAAI8dAAAAAAAAAgAAAAAAAAC9BQAAnwUAAAAAAAAZIwAAUwMAACgAAAAIAAAAAQAAAAEAAAA="/>
                        </a:ext>
                      </a:extLst>
                    </pic:cNvPicPr>
                  </pic:nvPicPr>
                  <pic:blipFill>
                    <a:blip r:embed="rId5"/>
                    <a:stretch>
                      <a:fillRect/>
                    </a:stretch>
                  </pic:blipFill>
                  <pic:spPr>
                    <a:xfrm>
                      <a:off x="0" y="0"/>
                      <a:ext cx="821055" cy="803910"/>
                    </a:xfrm>
                    <a:prstGeom prst="rect">
                      <a:avLst/>
                    </a:prstGeom>
                    <a:noFill/>
                    <a:ln w="9525">
                      <a:noFill/>
                    </a:ln>
                  </pic:spPr>
                </pic:pic>
              </a:graphicData>
            </a:graphic>
            <wp14:sizeRelH relativeFrom="margin">
              <wp14:pctWidth>0</wp14:pctWidth>
            </wp14:sizeRelH>
            <wp14:sizeRelV relativeFrom="margin">
              <wp14:pctHeight>0</wp14:pctHeight>
            </wp14:sizeRelV>
          </wp:anchor>
        </w:drawing>
      </w:r>
      <w:r>
        <w:rPr>
          <w:sz w:val="16"/>
          <w:szCs w:val="16"/>
        </w:rPr>
        <w:br/>
      </w:r>
      <w:r w:rsidR="00B554EC">
        <w:rPr>
          <w:rFonts w:eastAsia="Arial" w:cs="Arial"/>
          <w:b/>
          <w:bCs/>
          <w:sz w:val="32"/>
          <w:szCs w:val="32"/>
        </w:rPr>
        <w:t>Stadtvertretung Ludwigslust</w:t>
      </w:r>
      <w:r w:rsidR="00B554EC">
        <w:rPr>
          <w:b/>
          <w:sz w:val="28"/>
          <w:szCs w:val="28"/>
        </w:rPr>
        <w:t xml:space="preserve"> </w:t>
      </w:r>
    </w:p>
    <w:p w14:paraId="4A26A1BC" w14:textId="77777777" w:rsidR="00DD3A7D" w:rsidRDefault="00B554EC" w:rsidP="009257CE">
      <w:pPr>
        <w:jc w:val="center"/>
      </w:pPr>
      <w:r w:rsidRPr="006606F0">
        <w:rPr>
          <w:sz w:val="24"/>
          <w:szCs w:val="28"/>
        </w:rPr>
        <w:t>Beschlussvorlage</w:t>
      </w:r>
      <w:r>
        <w:rPr>
          <w:sz w:val="28"/>
          <w:szCs w:val="28"/>
        </w:rPr>
        <w:t xml:space="preserve"> </w:t>
      </w:r>
      <w:r>
        <w:rPr>
          <w:rFonts w:eastAsia="Arial" w:cs="Arial"/>
          <w:b/>
          <w:sz w:val="28"/>
          <w:szCs w:val="28"/>
        </w:rPr>
        <w:t>VSTV 202</w:t>
      </w:r>
      <w:r w:rsidR="00531EED">
        <w:rPr>
          <w:rFonts w:eastAsia="Arial" w:cs="Arial"/>
          <w:b/>
          <w:sz w:val="28"/>
          <w:szCs w:val="28"/>
        </w:rPr>
        <w:t>4</w:t>
      </w:r>
      <w:r>
        <w:rPr>
          <w:rFonts w:eastAsia="Arial" w:cs="Arial"/>
          <w:b/>
          <w:sz w:val="28"/>
          <w:szCs w:val="28"/>
        </w:rPr>
        <w:t>-</w:t>
      </w:r>
      <w:r w:rsidR="00A43B18">
        <w:rPr>
          <w:rFonts w:eastAsia="Arial" w:cs="Arial"/>
          <w:b/>
          <w:sz w:val="28"/>
          <w:szCs w:val="28"/>
        </w:rPr>
        <w:t>0000</w:t>
      </w:r>
    </w:p>
    <w:p w14:paraId="47177739" w14:textId="77777777" w:rsidR="00DD3A7D" w:rsidRDefault="00DD3A7D"/>
    <w:p w14:paraId="6A459BF2" w14:textId="77777777" w:rsidR="006606F0" w:rsidRPr="006606F0" w:rsidRDefault="006606F0">
      <w:pPr>
        <w:rPr>
          <w:sz w:val="16"/>
        </w:rPr>
      </w:pPr>
    </w:p>
    <w:tbl>
      <w:tblPr>
        <w:tblStyle w:val="Tabellenraster"/>
        <w:tblW w:w="9060" w:type="dxa"/>
        <w:tblLook w:val="04A0" w:firstRow="1" w:lastRow="0" w:firstColumn="1" w:lastColumn="0" w:noHBand="0" w:noVBand="1"/>
      </w:tblPr>
      <w:tblGrid>
        <w:gridCol w:w="2405"/>
        <w:gridCol w:w="2018"/>
        <w:gridCol w:w="2409"/>
        <w:gridCol w:w="2228"/>
      </w:tblGrid>
      <w:tr w:rsidR="00DD3A7D" w14:paraId="4589530B" w14:textId="77777777">
        <w:tc>
          <w:tcPr>
            <w:tcW w:w="9060" w:type="dxa"/>
            <w:gridSpan w:val="4"/>
            <w:tcMar>
              <w:top w:w="85" w:type="dxa"/>
              <w:left w:w="28" w:type="dxa"/>
              <w:bottom w:w="85" w:type="dxa"/>
              <w:right w:w="28" w:type="dxa"/>
            </w:tcMar>
          </w:tcPr>
          <w:p w14:paraId="0B7C95BE" w14:textId="4385C02A" w:rsidR="00DD3A7D" w:rsidRDefault="00B554EC" w:rsidP="00531EED">
            <w:pPr>
              <w:rPr>
                <w:rFonts w:cs="Arial"/>
                <w:b/>
                <w:szCs w:val="20"/>
              </w:rPr>
            </w:pPr>
            <w:r>
              <w:rPr>
                <w:rFonts w:eastAsia="Arial" w:cs="Arial"/>
                <w:szCs w:val="20"/>
              </w:rPr>
              <w:t>Überschrift/Thema</w:t>
            </w:r>
            <w:r w:rsidR="002D23B7">
              <w:rPr>
                <w:rFonts w:eastAsia="Arial" w:cs="Arial"/>
                <w:szCs w:val="20"/>
              </w:rPr>
              <w:t xml:space="preserve">: </w:t>
            </w:r>
            <w:r w:rsidR="007372E4">
              <w:rPr>
                <w:rFonts w:eastAsia="Arial" w:cs="Arial"/>
                <w:szCs w:val="20"/>
              </w:rPr>
              <w:t>Kostenfreien Eintritt zur Wiederöffnung des Schlosses im Jahr 2026 prüfen</w:t>
            </w:r>
            <w:r w:rsidR="00BD125F">
              <w:rPr>
                <w:rFonts w:eastAsia="Arial" w:cs="Arial"/>
                <w:szCs w:val="20"/>
              </w:rPr>
              <w:t xml:space="preserve"> </w:t>
            </w:r>
          </w:p>
        </w:tc>
      </w:tr>
      <w:tr w:rsidR="00DD3A7D" w14:paraId="4AF6EE1B" w14:textId="77777777">
        <w:tc>
          <w:tcPr>
            <w:tcW w:w="2405" w:type="dxa"/>
            <w:tcMar>
              <w:top w:w="85" w:type="dxa"/>
              <w:left w:w="28" w:type="dxa"/>
              <w:bottom w:w="85" w:type="dxa"/>
              <w:right w:w="28" w:type="dxa"/>
            </w:tcMar>
          </w:tcPr>
          <w:p w14:paraId="4043AF9A" w14:textId="77777777" w:rsidR="00DD3A7D" w:rsidRDefault="00E04160">
            <w:pPr>
              <w:rPr>
                <w:rFonts w:cs="Arial"/>
                <w:i/>
                <w:szCs w:val="20"/>
              </w:rPr>
            </w:pPr>
            <w:r>
              <w:rPr>
                <w:rFonts w:cs="Arial"/>
                <w:szCs w:val="20"/>
              </w:rPr>
              <w:t>Einbringer der Vorlage</w:t>
            </w:r>
          </w:p>
        </w:tc>
        <w:tc>
          <w:tcPr>
            <w:tcW w:w="6655" w:type="dxa"/>
            <w:gridSpan w:val="3"/>
            <w:tcMar>
              <w:top w:w="85" w:type="dxa"/>
              <w:left w:w="28" w:type="dxa"/>
              <w:bottom w:w="85" w:type="dxa"/>
              <w:right w:w="28" w:type="dxa"/>
            </w:tcMar>
          </w:tcPr>
          <w:p w14:paraId="7FB48248" w14:textId="7F21E358" w:rsidR="00106C61" w:rsidRDefault="00106C61" w:rsidP="00FB6FC5">
            <w:pPr>
              <w:rPr>
                <w:rFonts w:cs="Arial"/>
                <w:i/>
                <w:szCs w:val="20"/>
              </w:rPr>
            </w:pPr>
            <w:r>
              <w:rPr>
                <w:rFonts w:cs="Arial"/>
                <w:i/>
                <w:szCs w:val="20"/>
              </w:rPr>
              <w:t>SPD/Grüne-Fraktion</w:t>
            </w:r>
          </w:p>
        </w:tc>
      </w:tr>
      <w:tr w:rsidR="00DD3A7D" w14:paraId="68F1717B" w14:textId="77777777">
        <w:tc>
          <w:tcPr>
            <w:tcW w:w="2405" w:type="dxa"/>
            <w:tcMar>
              <w:top w:w="85" w:type="dxa"/>
              <w:left w:w="28" w:type="dxa"/>
              <w:bottom w:w="85" w:type="dxa"/>
              <w:right w:w="28" w:type="dxa"/>
            </w:tcMar>
          </w:tcPr>
          <w:p w14:paraId="7E1955A6" w14:textId="77777777" w:rsidR="00DD3A7D" w:rsidRDefault="00E04160">
            <w:pPr>
              <w:rPr>
                <w:rFonts w:cs="Arial"/>
                <w:i/>
                <w:szCs w:val="20"/>
              </w:rPr>
            </w:pPr>
            <w:r>
              <w:rPr>
                <w:rFonts w:cs="Arial"/>
                <w:szCs w:val="20"/>
              </w:rPr>
              <w:t>Öffentlichkeitsstatus</w:t>
            </w:r>
          </w:p>
        </w:tc>
        <w:tc>
          <w:tcPr>
            <w:tcW w:w="2018" w:type="dxa"/>
            <w:tcMar>
              <w:top w:w="85" w:type="dxa"/>
              <w:left w:w="28" w:type="dxa"/>
              <w:bottom w:w="85" w:type="dxa"/>
              <w:right w:w="28" w:type="dxa"/>
            </w:tcMar>
          </w:tcPr>
          <w:p w14:paraId="2CF7CB53" w14:textId="77777777" w:rsidR="00DD3A7D" w:rsidRPr="003D5D62" w:rsidRDefault="00B554EC" w:rsidP="00B554EC">
            <w:pPr>
              <w:rPr>
                <w:rFonts w:cs="Arial"/>
                <w:b/>
                <w:i/>
                <w:szCs w:val="20"/>
              </w:rPr>
            </w:pPr>
            <w:r w:rsidRPr="003D5D62">
              <w:rPr>
                <w:rFonts w:cs="Arial"/>
                <w:b/>
                <w:szCs w:val="20"/>
              </w:rPr>
              <w:t>öffentlich</w:t>
            </w:r>
          </w:p>
        </w:tc>
        <w:tc>
          <w:tcPr>
            <w:tcW w:w="2409" w:type="dxa"/>
            <w:tcMar>
              <w:top w:w="85" w:type="dxa"/>
              <w:left w:w="28" w:type="dxa"/>
              <w:bottom w:w="85" w:type="dxa"/>
              <w:right w:w="28" w:type="dxa"/>
            </w:tcMar>
          </w:tcPr>
          <w:p w14:paraId="393FF91B" w14:textId="77777777" w:rsidR="00DD3A7D" w:rsidRDefault="00E04160">
            <w:pPr>
              <w:rPr>
                <w:rFonts w:cs="Arial"/>
                <w:i/>
                <w:szCs w:val="20"/>
              </w:rPr>
            </w:pPr>
            <w:r>
              <w:rPr>
                <w:rFonts w:cs="Arial"/>
                <w:szCs w:val="20"/>
              </w:rPr>
              <w:t>Datum</w:t>
            </w:r>
          </w:p>
        </w:tc>
        <w:tc>
          <w:tcPr>
            <w:tcW w:w="2228" w:type="dxa"/>
            <w:tcMar>
              <w:top w:w="85" w:type="dxa"/>
              <w:left w:w="28" w:type="dxa"/>
              <w:bottom w:w="85" w:type="dxa"/>
              <w:right w:w="28" w:type="dxa"/>
            </w:tcMar>
          </w:tcPr>
          <w:p w14:paraId="6644655C" w14:textId="0E00FAC9" w:rsidR="00DD3A7D" w:rsidRDefault="009B3BC6" w:rsidP="00531EED">
            <w:pPr>
              <w:rPr>
                <w:rFonts w:cs="Arial"/>
                <w:i/>
                <w:szCs w:val="20"/>
              </w:rPr>
            </w:pPr>
            <w:r>
              <w:rPr>
                <w:rFonts w:cs="Arial"/>
                <w:szCs w:val="20"/>
              </w:rPr>
              <w:t>24.01.2026</w:t>
            </w:r>
          </w:p>
        </w:tc>
      </w:tr>
    </w:tbl>
    <w:p w14:paraId="119B6D94" w14:textId="77777777" w:rsidR="003B55F1" w:rsidRPr="003B55F1" w:rsidRDefault="003B55F1">
      <w:pPr>
        <w:rPr>
          <w:rFonts w:cs="Arial"/>
          <w:b/>
          <w:sz w:val="8"/>
          <w:szCs w:val="20"/>
        </w:rPr>
      </w:pPr>
    </w:p>
    <w:p w14:paraId="12C77DD7" w14:textId="77777777" w:rsidR="00DD3A7D" w:rsidRDefault="00E04160">
      <w:pPr>
        <w:rPr>
          <w:rFonts w:cs="Arial"/>
          <w:b/>
          <w:szCs w:val="20"/>
        </w:rPr>
      </w:pPr>
      <w:r>
        <w:rPr>
          <w:rFonts w:cs="Arial"/>
          <w:b/>
          <w:szCs w:val="20"/>
        </w:rPr>
        <w:t>Beratungsfolge:</w:t>
      </w:r>
    </w:p>
    <w:tbl>
      <w:tblPr>
        <w:tblStyle w:val="Tabellenraster"/>
        <w:tblW w:w="9100" w:type="dxa"/>
        <w:tblLayout w:type="fixed"/>
        <w:tblLook w:val="04A0" w:firstRow="1" w:lastRow="0" w:firstColumn="1" w:lastColumn="0" w:noHBand="0" w:noVBand="1"/>
      </w:tblPr>
      <w:tblGrid>
        <w:gridCol w:w="1413"/>
        <w:gridCol w:w="3435"/>
        <w:gridCol w:w="709"/>
        <w:gridCol w:w="567"/>
        <w:gridCol w:w="708"/>
        <w:gridCol w:w="709"/>
        <w:gridCol w:w="851"/>
        <w:gridCol w:w="708"/>
      </w:tblGrid>
      <w:tr w:rsidR="009257CE" w14:paraId="2C466F07" w14:textId="77777777" w:rsidTr="009257CE">
        <w:tc>
          <w:tcPr>
            <w:tcW w:w="1413" w:type="dxa"/>
            <w:tcMar>
              <w:top w:w="85" w:type="dxa"/>
              <w:left w:w="28" w:type="dxa"/>
              <w:bottom w:w="85" w:type="dxa"/>
              <w:right w:w="28" w:type="dxa"/>
            </w:tcMar>
          </w:tcPr>
          <w:p w14:paraId="0A3367FE" w14:textId="77777777" w:rsidR="009257CE" w:rsidRPr="009257CE" w:rsidRDefault="009257CE">
            <w:pPr>
              <w:rPr>
                <w:rFonts w:cs="Arial"/>
                <w:b/>
                <w:szCs w:val="20"/>
              </w:rPr>
            </w:pPr>
            <w:r w:rsidRPr="009257CE">
              <w:rPr>
                <w:rFonts w:cs="Arial"/>
                <w:b/>
                <w:szCs w:val="20"/>
              </w:rPr>
              <w:t>Datum</w:t>
            </w:r>
          </w:p>
        </w:tc>
        <w:tc>
          <w:tcPr>
            <w:tcW w:w="3435" w:type="dxa"/>
            <w:tcMar>
              <w:top w:w="85" w:type="dxa"/>
              <w:left w:w="28" w:type="dxa"/>
              <w:bottom w:w="85" w:type="dxa"/>
              <w:right w:w="28" w:type="dxa"/>
            </w:tcMar>
          </w:tcPr>
          <w:p w14:paraId="7129284D" w14:textId="77777777" w:rsidR="009257CE" w:rsidRPr="009257CE" w:rsidRDefault="009257CE">
            <w:pPr>
              <w:rPr>
                <w:rFonts w:cs="Arial"/>
                <w:b/>
                <w:szCs w:val="20"/>
              </w:rPr>
            </w:pPr>
            <w:r w:rsidRPr="009257CE">
              <w:rPr>
                <w:rFonts w:cs="Arial"/>
                <w:b/>
                <w:szCs w:val="20"/>
              </w:rPr>
              <w:t>Gremium/Beiräte</w:t>
            </w:r>
          </w:p>
        </w:tc>
        <w:tc>
          <w:tcPr>
            <w:tcW w:w="4252" w:type="dxa"/>
            <w:gridSpan w:val="6"/>
          </w:tcPr>
          <w:p w14:paraId="52FC188B" w14:textId="77777777" w:rsidR="009257CE" w:rsidRPr="009257CE" w:rsidRDefault="009257CE">
            <w:pPr>
              <w:rPr>
                <w:rFonts w:cs="Arial"/>
                <w:b/>
                <w:szCs w:val="20"/>
              </w:rPr>
            </w:pPr>
            <w:r w:rsidRPr="009257CE">
              <w:rPr>
                <w:rFonts w:cs="Arial"/>
                <w:b/>
                <w:szCs w:val="20"/>
              </w:rPr>
              <w:t>Ergebnis</w:t>
            </w:r>
          </w:p>
        </w:tc>
      </w:tr>
      <w:tr w:rsidR="002D23B7" w14:paraId="1F9C0BB7" w14:textId="77777777" w:rsidTr="003046E4">
        <w:tc>
          <w:tcPr>
            <w:tcW w:w="1413" w:type="dxa"/>
            <w:tcMar>
              <w:top w:w="85" w:type="dxa"/>
              <w:left w:w="28" w:type="dxa"/>
              <w:bottom w:w="85" w:type="dxa"/>
              <w:right w:w="28" w:type="dxa"/>
            </w:tcMar>
          </w:tcPr>
          <w:p w14:paraId="251E33EA" w14:textId="65C23387" w:rsidR="002D23B7" w:rsidRDefault="00203A21" w:rsidP="00531EED">
            <w:pPr>
              <w:rPr>
                <w:rFonts w:cs="Arial"/>
                <w:szCs w:val="20"/>
              </w:rPr>
            </w:pPr>
            <w:r>
              <w:rPr>
                <w:rFonts w:cs="Arial"/>
                <w:szCs w:val="20"/>
              </w:rPr>
              <w:t>19</w:t>
            </w:r>
            <w:r w:rsidR="00357CC0">
              <w:rPr>
                <w:rFonts w:cs="Arial"/>
                <w:szCs w:val="20"/>
              </w:rPr>
              <w:t>.02.2026</w:t>
            </w:r>
          </w:p>
        </w:tc>
        <w:tc>
          <w:tcPr>
            <w:tcW w:w="3435" w:type="dxa"/>
            <w:tcMar>
              <w:top w:w="85" w:type="dxa"/>
              <w:left w:w="28" w:type="dxa"/>
              <w:bottom w:w="85" w:type="dxa"/>
              <w:right w:w="28" w:type="dxa"/>
            </w:tcMar>
          </w:tcPr>
          <w:p w14:paraId="12BA5FB8" w14:textId="77777777" w:rsidR="002D23B7" w:rsidRDefault="002D23B7">
            <w:pPr>
              <w:rPr>
                <w:rFonts w:cs="Arial"/>
                <w:szCs w:val="20"/>
              </w:rPr>
            </w:pPr>
            <w:r>
              <w:rPr>
                <w:rFonts w:cs="Arial"/>
                <w:szCs w:val="20"/>
              </w:rPr>
              <w:t>Präsidium</w:t>
            </w:r>
          </w:p>
        </w:tc>
        <w:tc>
          <w:tcPr>
            <w:tcW w:w="4252" w:type="dxa"/>
            <w:gridSpan w:val="6"/>
            <w:tcMar>
              <w:top w:w="85" w:type="dxa"/>
              <w:left w:w="28" w:type="dxa"/>
              <w:bottom w:w="85" w:type="dxa"/>
              <w:right w:w="28" w:type="dxa"/>
            </w:tcMar>
          </w:tcPr>
          <w:p w14:paraId="12F6C2CE" w14:textId="77777777" w:rsidR="002D23B7" w:rsidRDefault="002D23B7" w:rsidP="009257CE">
            <w:pPr>
              <w:jc w:val="center"/>
              <w:rPr>
                <w:rFonts w:cs="Arial"/>
                <w:szCs w:val="20"/>
              </w:rPr>
            </w:pPr>
          </w:p>
        </w:tc>
      </w:tr>
      <w:tr w:rsidR="002D23B7" w14:paraId="393173F0" w14:textId="77777777" w:rsidTr="009257CE">
        <w:tc>
          <w:tcPr>
            <w:tcW w:w="1413" w:type="dxa"/>
            <w:tcMar>
              <w:top w:w="85" w:type="dxa"/>
              <w:left w:w="28" w:type="dxa"/>
              <w:bottom w:w="85" w:type="dxa"/>
              <w:right w:w="28" w:type="dxa"/>
            </w:tcMar>
          </w:tcPr>
          <w:p w14:paraId="407A2BC5" w14:textId="078ABCD9" w:rsidR="002D23B7" w:rsidRDefault="00357CC0" w:rsidP="00531EED">
            <w:pPr>
              <w:rPr>
                <w:rFonts w:cs="Arial"/>
                <w:szCs w:val="20"/>
              </w:rPr>
            </w:pPr>
            <w:r>
              <w:rPr>
                <w:rFonts w:cs="Arial"/>
                <w:szCs w:val="20"/>
              </w:rPr>
              <w:t>04.03.2026</w:t>
            </w:r>
          </w:p>
        </w:tc>
        <w:tc>
          <w:tcPr>
            <w:tcW w:w="3435" w:type="dxa"/>
            <w:tcMar>
              <w:top w:w="85" w:type="dxa"/>
              <w:left w:w="28" w:type="dxa"/>
              <w:bottom w:w="85" w:type="dxa"/>
              <w:right w:w="28" w:type="dxa"/>
            </w:tcMar>
          </w:tcPr>
          <w:p w14:paraId="29EDF890" w14:textId="77777777" w:rsidR="002D23B7" w:rsidRDefault="002D23B7" w:rsidP="002D23B7">
            <w:pPr>
              <w:rPr>
                <w:rFonts w:cs="Arial"/>
                <w:szCs w:val="20"/>
              </w:rPr>
            </w:pPr>
            <w:r>
              <w:rPr>
                <w:rFonts w:cs="Arial"/>
                <w:szCs w:val="20"/>
              </w:rPr>
              <w:t>Stadtvertretung</w:t>
            </w:r>
          </w:p>
        </w:tc>
        <w:tc>
          <w:tcPr>
            <w:tcW w:w="709" w:type="dxa"/>
            <w:tcMar>
              <w:top w:w="85" w:type="dxa"/>
              <w:left w:w="28" w:type="dxa"/>
              <w:bottom w:w="85" w:type="dxa"/>
              <w:right w:w="28" w:type="dxa"/>
            </w:tcMar>
          </w:tcPr>
          <w:p w14:paraId="2965778B" w14:textId="77777777" w:rsidR="002D23B7" w:rsidRPr="006A6451" w:rsidRDefault="002D23B7" w:rsidP="009C4C79">
            <w:pPr>
              <w:jc w:val="center"/>
              <w:rPr>
                <w:rFonts w:cs="Arial"/>
                <w:szCs w:val="20"/>
              </w:rPr>
            </w:pPr>
            <w:r w:rsidRPr="006A6451">
              <w:rPr>
                <w:rFonts w:cs="Arial"/>
                <w:szCs w:val="20"/>
              </w:rPr>
              <w:t>JA</w:t>
            </w:r>
          </w:p>
        </w:tc>
        <w:tc>
          <w:tcPr>
            <w:tcW w:w="567" w:type="dxa"/>
            <w:tcMar>
              <w:top w:w="85" w:type="dxa"/>
              <w:left w:w="28" w:type="dxa"/>
              <w:bottom w:w="85" w:type="dxa"/>
              <w:right w:w="28" w:type="dxa"/>
            </w:tcMar>
          </w:tcPr>
          <w:p w14:paraId="34A7D10F" w14:textId="77777777" w:rsidR="002D23B7" w:rsidRPr="006A6451" w:rsidRDefault="002D23B7" w:rsidP="009C4C79">
            <w:pPr>
              <w:jc w:val="center"/>
              <w:rPr>
                <w:rFonts w:cs="Arial"/>
                <w:szCs w:val="20"/>
              </w:rPr>
            </w:pPr>
          </w:p>
        </w:tc>
        <w:tc>
          <w:tcPr>
            <w:tcW w:w="708" w:type="dxa"/>
            <w:tcMar>
              <w:top w:w="85" w:type="dxa"/>
              <w:left w:w="28" w:type="dxa"/>
              <w:bottom w:w="85" w:type="dxa"/>
              <w:right w:w="28" w:type="dxa"/>
            </w:tcMar>
          </w:tcPr>
          <w:p w14:paraId="250C03D1" w14:textId="77777777" w:rsidR="002D23B7" w:rsidRPr="006A6451" w:rsidRDefault="002D23B7" w:rsidP="009C4C79">
            <w:pPr>
              <w:jc w:val="center"/>
              <w:rPr>
                <w:rFonts w:cs="Arial"/>
                <w:szCs w:val="20"/>
              </w:rPr>
            </w:pPr>
            <w:r w:rsidRPr="006A6451">
              <w:rPr>
                <w:rFonts w:cs="Arial"/>
                <w:szCs w:val="20"/>
              </w:rPr>
              <w:t>NEIN</w:t>
            </w:r>
          </w:p>
        </w:tc>
        <w:tc>
          <w:tcPr>
            <w:tcW w:w="709" w:type="dxa"/>
            <w:tcMar>
              <w:top w:w="85" w:type="dxa"/>
              <w:left w:w="28" w:type="dxa"/>
              <w:bottom w:w="85" w:type="dxa"/>
              <w:right w:w="28" w:type="dxa"/>
            </w:tcMar>
          </w:tcPr>
          <w:p w14:paraId="58FB3AD2" w14:textId="77777777" w:rsidR="002D23B7" w:rsidRPr="006A6451" w:rsidRDefault="002D23B7" w:rsidP="009C4C79">
            <w:pPr>
              <w:jc w:val="center"/>
              <w:rPr>
                <w:rFonts w:cs="Arial"/>
                <w:szCs w:val="20"/>
              </w:rPr>
            </w:pPr>
          </w:p>
        </w:tc>
        <w:tc>
          <w:tcPr>
            <w:tcW w:w="851" w:type="dxa"/>
            <w:tcMar>
              <w:top w:w="85" w:type="dxa"/>
              <w:left w:w="28" w:type="dxa"/>
              <w:bottom w:w="85" w:type="dxa"/>
              <w:right w:w="28" w:type="dxa"/>
            </w:tcMar>
          </w:tcPr>
          <w:p w14:paraId="390C7896" w14:textId="77777777" w:rsidR="002D23B7" w:rsidRPr="006A6451" w:rsidRDefault="002D23B7" w:rsidP="009C4C79">
            <w:pPr>
              <w:jc w:val="center"/>
              <w:rPr>
                <w:rFonts w:cs="Arial"/>
                <w:szCs w:val="20"/>
              </w:rPr>
            </w:pPr>
            <w:proofErr w:type="spellStart"/>
            <w:r w:rsidRPr="006A6451">
              <w:rPr>
                <w:rFonts w:cs="Arial"/>
                <w:szCs w:val="20"/>
              </w:rPr>
              <w:t>Enth</w:t>
            </w:r>
            <w:proofErr w:type="spellEnd"/>
          </w:p>
        </w:tc>
        <w:tc>
          <w:tcPr>
            <w:tcW w:w="708" w:type="dxa"/>
            <w:tcMar>
              <w:top w:w="85" w:type="dxa"/>
              <w:left w:w="28" w:type="dxa"/>
              <w:bottom w:w="85" w:type="dxa"/>
              <w:right w:w="28" w:type="dxa"/>
            </w:tcMar>
          </w:tcPr>
          <w:p w14:paraId="2E7AD45B" w14:textId="77777777" w:rsidR="002D23B7" w:rsidRDefault="002D23B7" w:rsidP="009C4C79">
            <w:pPr>
              <w:jc w:val="center"/>
              <w:rPr>
                <w:rFonts w:cs="Arial"/>
                <w:szCs w:val="20"/>
              </w:rPr>
            </w:pPr>
          </w:p>
        </w:tc>
      </w:tr>
    </w:tbl>
    <w:p w14:paraId="39397F9A" w14:textId="77777777" w:rsidR="006B3DB1" w:rsidRDefault="006B3DB1">
      <w:pPr>
        <w:rPr>
          <w:szCs w:val="20"/>
        </w:rPr>
      </w:pPr>
    </w:p>
    <w:p w14:paraId="6BD83D03" w14:textId="77777777" w:rsidR="00E5366F" w:rsidRPr="003B55F1" w:rsidRDefault="00E5366F">
      <w:pPr>
        <w:rPr>
          <w:b/>
          <w:sz w:val="8"/>
          <w:szCs w:val="20"/>
        </w:rPr>
      </w:pPr>
    </w:p>
    <w:p w14:paraId="1220D0DE" w14:textId="21497011" w:rsidR="009D06F8" w:rsidRDefault="00E04160" w:rsidP="009D06F8">
      <w:pPr>
        <w:rPr>
          <w:b/>
          <w:szCs w:val="20"/>
        </w:rPr>
      </w:pPr>
      <w:r>
        <w:rPr>
          <w:b/>
          <w:szCs w:val="20"/>
        </w:rPr>
        <w:t>Beschlussvorschlag:</w:t>
      </w:r>
    </w:p>
    <w:p w14:paraId="729D81A4" w14:textId="77777777" w:rsidR="009D06F8" w:rsidRDefault="009D06F8" w:rsidP="009D06F8">
      <w:pPr>
        <w:rPr>
          <w:bCs/>
          <w:szCs w:val="20"/>
        </w:rPr>
      </w:pPr>
    </w:p>
    <w:p w14:paraId="10A3FF0A" w14:textId="60DCC053" w:rsidR="009D06F8" w:rsidRDefault="00041F9C" w:rsidP="0072215F">
      <w:pPr>
        <w:jc w:val="both"/>
        <w:rPr>
          <w:bCs/>
          <w:szCs w:val="20"/>
        </w:rPr>
      </w:pPr>
      <w:r w:rsidRPr="00041F9C">
        <w:rPr>
          <w:bCs/>
          <w:szCs w:val="20"/>
        </w:rPr>
        <w:t>Die Verwaltung wird beauftragt zu prüfen, ob und in welcher Form der Besuch des Schlosses Ludwigslust ab der Wiedereröffnung zum 30. Mai 2026 bis zum Jahresende 2026 für Einwohnerinnen und Einwohner der Stadt Ludwigslust kostenfrei ermöglicht werden kann.</w:t>
      </w:r>
    </w:p>
    <w:p w14:paraId="7C117E05" w14:textId="77777777" w:rsidR="00041F9C" w:rsidRDefault="00041F9C" w:rsidP="0072215F">
      <w:pPr>
        <w:jc w:val="both"/>
        <w:rPr>
          <w:bCs/>
          <w:szCs w:val="20"/>
        </w:rPr>
      </w:pPr>
    </w:p>
    <w:p w14:paraId="5691FF04" w14:textId="6CD4EDB2" w:rsidR="00767ED2" w:rsidRDefault="00E9706D" w:rsidP="0072215F">
      <w:pPr>
        <w:jc w:val="both"/>
        <w:rPr>
          <w:bCs/>
          <w:szCs w:val="20"/>
        </w:rPr>
      </w:pPr>
      <w:r w:rsidRPr="00E9706D">
        <w:rPr>
          <w:bCs/>
          <w:szCs w:val="20"/>
        </w:rPr>
        <w:t>Im Rahmen der Prüfung ist zunächst zu klären, ob und unter welchen rechtlichen Voraussetzungen ein kostenfreier Eintritt für Einwohnerinnen und Einwohner der Stadt Ludwigslust im genannten Zeitraum zulässig ist. Sollte ein vollständig kostenfreier Zugang rechtlich oder organisatorisch nicht möglich sein, sind alternative Modelle zu entwickeln, mit denen der Grundgedanke eines niedrigschwelligen Zugangs dennoch umgesetzt werden kann.</w:t>
      </w:r>
    </w:p>
    <w:p w14:paraId="203B61F3" w14:textId="77777777" w:rsidR="00E9706D" w:rsidRDefault="00E9706D" w:rsidP="0072215F">
      <w:pPr>
        <w:jc w:val="both"/>
        <w:rPr>
          <w:bCs/>
          <w:szCs w:val="20"/>
        </w:rPr>
      </w:pPr>
    </w:p>
    <w:p w14:paraId="2D6868FD" w14:textId="17253081" w:rsidR="0072215F" w:rsidRDefault="0072215F" w:rsidP="0072215F">
      <w:pPr>
        <w:jc w:val="both"/>
        <w:rPr>
          <w:bCs/>
          <w:szCs w:val="20"/>
        </w:rPr>
      </w:pPr>
      <w:r w:rsidRPr="0072215F">
        <w:rPr>
          <w:bCs/>
          <w:szCs w:val="20"/>
        </w:rPr>
        <w:t>Gleichzeitig sind die hierfür notwendigen Abstimmungen mit de</w:t>
      </w:r>
      <w:r>
        <w:rPr>
          <w:bCs/>
          <w:szCs w:val="20"/>
        </w:rPr>
        <w:t>n</w:t>
      </w:r>
      <w:r w:rsidRPr="0072215F">
        <w:rPr>
          <w:bCs/>
          <w:szCs w:val="20"/>
        </w:rPr>
        <w:t xml:space="preserve"> Staatlichen Schlösser, Gärten und Kunstsammlungen Mecklenburg-Vorpommern sowie dem Land Mecklenburg-Vorpommern zu führen.</w:t>
      </w:r>
    </w:p>
    <w:p w14:paraId="06956F72" w14:textId="77777777" w:rsidR="0072215F" w:rsidRDefault="0072215F" w:rsidP="0072215F">
      <w:pPr>
        <w:jc w:val="both"/>
        <w:rPr>
          <w:bCs/>
          <w:szCs w:val="20"/>
        </w:rPr>
      </w:pPr>
    </w:p>
    <w:p w14:paraId="07997513" w14:textId="77777777" w:rsidR="0069645A" w:rsidRDefault="00211B41" w:rsidP="0072215F">
      <w:pPr>
        <w:jc w:val="both"/>
        <w:rPr>
          <w:bCs/>
          <w:szCs w:val="20"/>
        </w:rPr>
      </w:pPr>
      <w:r w:rsidRPr="00211B41">
        <w:rPr>
          <w:bCs/>
          <w:szCs w:val="20"/>
        </w:rPr>
        <w:t xml:space="preserve">Darüber hinaus sind die finanziellen Auswirkungen der jeweiligen Varianten darzustellen und mögliche Kompensations- oder Finanzierungsmodelle aufzuzeigen. </w:t>
      </w:r>
    </w:p>
    <w:p w14:paraId="4CDFCE7A" w14:textId="77777777" w:rsidR="0069645A" w:rsidRDefault="0069645A" w:rsidP="0072215F">
      <w:pPr>
        <w:jc w:val="both"/>
        <w:rPr>
          <w:bCs/>
          <w:szCs w:val="20"/>
        </w:rPr>
      </w:pPr>
    </w:p>
    <w:p w14:paraId="58E4AD34" w14:textId="40A9DEED" w:rsidR="0069645A" w:rsidRDefault="00211B41" w:rsidP="0072215F">
      <w:pPr>
        <w:jc w:val="both"/>
        <w:rPr>
          <w:bCs/>
          <w:szCs w:val="20"/>
        </w:rPr>
      </w:pPr>
      <w:r w:rsidRPr="00211B41">
        <w:rPr>
          <w:bCs/>
          <w:szCs w:val="20"/>
        </w:rPr>
        <w:t>Ziel der Prüfung ist es, der Stadtvertretung belastbare Entscheidungsgrundlagen für eine rechtlich tragfähige, organisatorisch umsetzbare und wirtschaftlich vertretbare Lösung vorzulegen.</w:t>
      </w:r>
      <w:r w:rsidR="0069645A">
        <w:rPr>
          <w:bCs/>
          <w:szCs w:val="20"/>
        </w:rPr>
        <w:t xml:space="preserve"> Erste Ergebnisse </w:t>
      </w:r>
      <w:r w:rsidR="00E93439">
        <w:rPr>
          <w:bCs/>
          <w:szCs w:val="20"/>
        </w:rPr>
        <w:t xml:space="preserve">sind in der nächsten Sitzung des Ausschusses für Kultur, </w:t>
      </w:r>
      <w:r w:rsidR="00DA1904">
        <w:rPr>
          <w:bCs/>
          <w:szCs w:val="20"/>
        </w:rPr>
        <w:t xml:space="preserve">Tourismus und Partnerschaft im Rahmen eines ordentlichen Tagesordnungspunktes zu beraten. </w:t>
      </w:r>
    </w:p>
    <w:p w14:paraId="035543FF" w14:textId="77777777" w:rsidR="00211B41" w:rsidRPr="009D06F8" w:rsidRDefault="00211B41" w:rsidP="0072215F">
      <w:pPr>
        <w:jc w:val="both"/>
        <w:rPr>
          <w:bCs/>
          <w:szCs w:val="20"/>
        </w:rPr>
      </w:pPr>
    </w:p>
    <w:p w14:paraId="3DCB81DC" w14:textId="185BB10D" w:rsidR="000B586D" w:rsidRDefault="00DC365D" w:rsidP="0072215F">
      <w:pPr>
        <w:jc w:val="both"/>
        <w:rPr>
          <w:szCs w:val="20"/>
        </w:rPr>
      </w:pPr>
      <w:r w:rsidRPr="00505A3D">
        <w:rPr>
          <w:b/>
          <w:szCs w:val="20"/>
        </w:rPr>
        <w:t>Sachverhalt / Problem</w:t>
      </w:r>
      <w:r>
        <w:rPr>
          <w:b/>
          <w:szCs w:val="20"/>
        </w:rPr>
        <w:t xml:space="preserve"> / </w:t>
      </w:r>
      <w:r w:rsidRPr="00337724">
        <w:rPr>
          <w:b/>
          <w:szCs w:val="20"/>
        </w:rPr>
        <w:t>Notwendigkeit</w:t>
      </w:r>
      <w:r>
        <w:rPr>
          <w:b/>
          <w:szCs w:val="20"/>
        </w:rPr>
        <w:t xml:space="preserve"> / </w:t>
      </w:r>
      <w:r w:rsidR="00E04160">
        <w:rPr>
          <w:b/>
          <w:szCs w:val="20"/>
          <w:u w:val="single"/>
        </w:rPr>
        <w:t>Begründung:</w:t>
      </w:r>
      <w:r w:rsidR="006D185D" w:rsidRPr="006D185D">
        <w:rPr>
          <w:szCs w:val="20"/>
        </w:rPr>
        <w:t xml:space="preserve"> </w:t>
      </w:r>
    </w:p>
    <w:p w14:paraId="3196C376" w14:textId="77777777" w:rsidR="00E34EE9" w:rsidRDefault="00E34EE9" w:rsidP="0072215F">
      <w:pPr>
        <w:jc w:val="both"/>
        <w:rPr>
          <w:szCs w:val="20"/>
        </w:rPr>
      </w:pPr>
    </w:p>
    <w:p w14:paraId="0090B001" w14:textId="77777777" w:rsidR="00B54AD4" w:rsidRDefault="00B54AD4" w:rsidP="00B54AD4">
      <w:pPr>
        <w:jc w:val="both"/>
        <w:rPr>
          <w:szCs w:val="20"/>
        </w:rPr>
      </w:pPr>
      <w:r w:rsidRPr="00B54AD4">
        <w:rPr>
          <w:szCs w:val="20"/>
        </w:rPr>
        <w:t>Mit der Wiedereröffnung des Schlosses Ludwigslust zum 30. Mai 2026 erhält die Stadt ein zentrales kulturelles und touristisches Wahrzeichen zurück. Das Schloss prägt die Identität der Stadt in besonderem Maße und ist ein wichtiger Bestandteil des historischen und gesellschaftlichen Selbstverständnisses der Bürgerinnen und Bürger.</w:t>
      </w:r>
    </w:p>
    <w:p w14:paraId="075DA2AF" w14:textId="77777777" w:rsidR="00B435FB" w:rsidRPr="00B54AD4" w:rsidRDefault="00B435FB" w:rsidP="00B54AD4">
      <w:pPr>
        <w:jc w:val="both"/>
        <w:rPr>
          <w:szCs w:val="20"/>
        </w:rPr>
      </w:pPr>
    </w:p>
    <w:p w14:paraId="49BCD215" w14:textId="66C52868" w:rsidR="00B54AD4" w:rsidRDefault="00B54AD4" w:rsidP="00B54AD4">
      <w:pPr>
        <w:jc w:val="both"/>
        <w:rPr>
          <w:szCs w:val="20"/>
        </w:rPr>
      </w:pPr>
      <w:r w:rsidRPr="00B54AD4">
        <w:rPr>
          <w:szCs w:val="20"/>
        </w:rPr>
        <w:t xml:space="preserve">Nach einer längeren Phase eingeschränkter Nutzung ist es ein wichtiges Signal der Wertschätzung, den Einwohnerinnen und Einwohnern den erneuten Zugang möglichst niedrigschwellig zu ermöglichen. Ein </w:t>
      </w:r>
      <w:r w:rsidR="00EC453E" w:rsidRPr="00B54AD4">
        <w:rPr>
          <w:szCs w:val="20"/>
        </w:rPr>
        <w:t>befristeter</w:t>
      </w:r>
      <w:r w:rsidRPr="00B54AD4">
        <w:rPr>
          <w:szCs w:val="20"/>
        </w:rPr>
        <w:t xml:space="preserve"> kostenfreier Eintritt könnte dazu beitragen, die Identifikation mit dem Schloss zu stärken, Akzeptanz für die getätigten Investitionen zu fördern und die Wiedereröffnung positiv zu begleiten.</w:t>
      </w:r>
    </w:p>
    <w:p w14:paraId="463E69CD" w14:textId="77777777" w:rsidR="00EC453E" w:rsidRPr="00B54AD4" w:rsidRDefault="00EC453E" w:rsidP="00B54AD4">
      <w:pPr>
        <w:jc w:val="both"/>
        <w:rPr>
          <w:szCs w:val="20"/>
        </w:rPr>
      </w:pPr>
    </w:p>
    <w:p w14:paraId="6BD4408D" w14:textId="46726C82" w:rsidR="00B54AD4" w:rsidRDefault="00B54AD4" w:rsidP="00B54AD4">
      <w:pPr>
        <w:jc w:val="both"/>
        <w:rPr>
          <w:szCs w:val="20"/>
        </w:rPr>
      </w:pPr>
      <w:r w:rsidRPr="00B54AD4">
        <w:rPr>
          <w:szCs w:val="20"/>
        </w:rPr>
        <w:t>Gleichzeitig sind die rechtlichen, organisatorischen und finanziellen Rahmenbedingungen sorgfältig zu prüfen. Da das Schloss in der Verantwortung des Landes und der Staatlichen Schlösser</w:t>
      </w:r>
      <w:r w:rsidR="00EC453E">
        <w:rPr>
          <w:szCs w:val="20"/>
        </w:rPr>
        <w:t>,</w:t>
      </w:r>
      <w:r w:rsidRPr="00B54AD4">
        <w:rPr>
          <w:szCs w:val="20"/>
        </w:rPr>
        <w:t xml:space="preserve"> Gärten und Kunstsammlungen </w:t>
      </w:r>
      <w:r w:rsidR="00EC453E">
        <w:rPr>
          <w:szCs w:val="20"/>
        </w:rPr>
        <w:t xml:space="preserve">M-V </w:t>
      </w:r>
      <w:r w:rsidRPr="00B54AD4">
        <w:rPr>
          <w:szCs w:val="20"/>
        </w:rPr>
        <w:t>steht, ist eine enge Abstimmung erforderlich. Zudem müssen mögliche Einnahmeausfälle und Finanzierungsfragen transparent dargestellt werden.</w:t>
      </w:r>
    </w:p>
    <w:p w14:paraId="620F0BC7" w14:textId="77777777" w:rsidR="00BD125F" w:rsidRPr="00B54AD4" w:rsidRDefault="00BD125F" w:rsidP="00B54AD4">
      <w:pPr>
        <w:jc w:val="both"/>
        <w:rPr>
          <w:szCs w:val="20"/>
        </w:rPr>
      </w:pPr>
    </w:p>
    <w:p w14:paraId="2BC45148" w14:textId="5A510E36" w:rsidR="005F1A10" w:rsidRDefault="00B54AD4" w:rsidP="00B54AD4">
      <w:pPr>
        <w:jc w:val="both"/>
        <w:rPr>
          <w:szCs w:val="20"/>
        </w:rPr>
      </w:pPr>
      <w:r w:rsidRPr="00B54AD4">
        <w:rPr>
          <w:szCs w:val="20"/>
        </w:rPr>
        <w:t>Ziel dieses Antrags ist es, auf Grundlage einer fundierten Prüfung zu klären, ob und in welcher Form ein kostenfreier Zugang für Einwohnerinnen und Einwohner im Jahr 2026 realisiert werden kann</w:t>
      </w:r>
      <w:r w:rsidR="00BD125F">
        <w:rPr>
          <w:szCs w:val="20"/>
        </w:rPr>
        <w:t>.</w:t>
      </w:r>
    </w:p>
    <w:p w14:paraId="5465EA96" w14:textId="77777777" w:rsidR="00984E7A" w:rsidRDefault="00984E7A" w:rsidP="0072215F">
      <w:pPr>
        <w:jc w:val="both"/>
        <w:rPr>
          <w:rFonts w:cs="Arial"/>
          <w:b/>
          <w:szCs w:val="20"/>
        </w:rPr>
      </w:pPr>
    </w:p>
    <w:p w14:paraId="7B563540" w14:textId="1D431559" w:rsidR="001003B9" w:rsidRPr="001003B9" w:rsidRDefault="001003B9" w:rsidP="001003B9">
      <w:pPr>
        <w:rPr>
          <w:rFonts w:cs="Arial"/>
          <w:b/>
          <w:szCs w:val="20"/>
        </w:rPr>
      </w:pPr>
      <w:r w:rsidRPr="001003B9">
        <w:rPr>
          <w:rFonts w:cs="Arial"/>
          <w:b/>
          <w:szCs w:val="20"/>
        </w:rPr>
        <w:t xml:space="preserve">Berücksichtigung / Auswirkungen: </w:t>
      </w:r>
    </w:p>
    <w:p w14:paraId="51B64119" w14:textId="45582E7C" w:rsidR="00D2373A" w:rsidRDefault="001003B9" w:rsidP="00DC365D">
      <w:pPr>
        <w:rPr>
          <w:rFonts w:cs="Arial"/>
          <w:szCs w:val="20"/>
        </w:rPr>
      </w:pPr>
      <w:r>
        <w:rPr>
          <w:rFonts w:cs="Arial"/>
          <w:szCs w:val="20"/>
        </w:rPr>
        <w:t>- Umwelt /Klima</w:t>
      </w:r>
      <w:r w:rsidR="0095230B">
        <w:rPr>
          <w:rFonts w:cs="Arial"/>
          <w:szCs w:val="20"/>
        </w:rPr>
        <w:t>:</w:t>
      </w:r>
      <w:r w:rsidR="00030E21">
        <w:rPr>
          <w:rFonts w:cs="Arial"/>
          <w:szCs w:val="20"/>
        </w:rPr>
        <w:t xml:space="preserve"> -</w:t>
      </w:r>
    </w:p>
    <w:p w14:paraId="5316C373" w14:textId="7BFDC2B5" w:rsidR="00DC365D" w:rsidRDefault="001003B9" w:rsidP="00F12ED1">
      <w:pPr>
        <w:rPr>
          <w:rFonts w:cs="Arial"/>
          <w:szCs w:val="20"/>
        </w:rPr>
      </w:pPr>
      <w:r>
        <w:rPr>
          <w:rFonts w:cs="Arial"/>
          <w:szCs w:val="20"/>
        </w:rPr>
        <w:t xml:space="preserve">- </w:t>
      </w:r>
      <w:r w:rsidR="00F12ED1">
        <w:rPr>
          <w:rFonts w:cs="Arial"/>
          <w:szCs w:val="20"/>
        </w:rPr>
        <w:t>Barrierefreiheit</w:t>
      </w:r>
      <w:r w:rsidR="0095230B">
        <w:rPr>
          <w:rFonts w:cs="Arial"/>
          <w:szCs w:val="20"/>
        </w:rPr>
        <w:t>:</w:t>
      </w:r>
      <w:r w:rsidR="00030E21">
        <w:rPr>
          <w:rFonts w:cs="Arial"/>
          <w:szCs w:val="20"/>
        </w:rPr>
        <w:t xml:space="preserve"> -</w:t>
      </w:r>
    </w:p>
    <w:p w14:paraId="7D193334" w14:textId="27BA9157" w:rsidR="0095230B" w:rsidRDefault="00611D7E">
      <w:pPr>
        <w:rPr>
          <w:rFonts w:cs="Arial"/>
          <w:szCs w:val="20"/>
        </w:rPr>
      </w:pPr>
      <w:r>
        <w:rPr>
          <w:rFonts w:cs="Arial"/>
          <w:szCs w:val="20"/>
        </w:rPr>
        <w:lastRenderedPageBreak/>
        <w:t xml:space="preserve">- </w:t>
      </w:r>
      <w:r w:rsidR="001003B9" w:rsidRPr="001003B9">
        <w:rPr>
          <w:rFonts w:cs="Arial"/>
          <w:szCs w:val="20"/>
        </w:rPr>
        <w:t xml:space="preserve">ISEK </w:t>
      </w:r>
      <w:r w:rsidR="00F12ED1">
        <w:rPr>
          <w:rFonts w:cs="Arial"/>
          <w:szCs w:val="20"/>
        </w:rPr>
        <w:t>&amp;</w:t>
      </w:r>
      <w:r w:rsidR="001003B9" w:rsidRPr="001003B9">
        <w:rPr>
          <w:rFonts w:cs="Arial"/>
          <w:szCs w:val="20"/>
        </w:rPr>
        <w:t xml:space="preserve"> andere Konzepte</w:t>
      </w:r>
      <w:r w:rsidR="0095230B">
        <w:rPr>
          <w:rFonts w:cs="Arial"/>
          <w:szCs w:val="20"/>
        </w:rPr>
        <w:t>:</w:t>
      </w:r>
      <w:r w:rsidR="00F12ED1">
        <w:rPr>
          <w:rFonts w:cs="Arial"/>
          <w:szCs w:val="20"/>
        </w:rPr>
        <w:t xml:space="preserve"> </w:t>
      </w:r>
      <w:r w:rsidR="0072215F">
        <w:rPr>
          <w:rFonts w:cs="Arial"/>
          <w:szCs w:val="20"/>
        </w:rPr>
        <w:t>-</w:t>
      </w:r>
    </w:p>
    <w:p w14:paraId="52AAAEBE" w14:textId="77777777" w:rsidR="00A11625" w:rsidRPr="00A11625" w:rsidRDefault="00A11625">
      <w:pPr>
        <w:rPr>
          <w:rFonts w:cs="Arial"/>
          <w:szCs w:val="20"/>
        </w:rPr>
      </w:pPr>
    </w:p>
    <w:tbl>
      <w:tblPr>
        <w:tblW w:w="9119" w:type="dxa"/>
        <w:tblInd w:w="70" w:type="dxa"/>
        <w:tblLook w:val="0000" w:firstRow="0" w:lastRow="0" w:firstColumn="0" w:lastColumn="0" w:noHBand="0" w:noVBand="0"/>
      </w:tblPr>
      <w:tblGrid>
        <w:gridCol w:w="851"/>
        <w:gridCol w:w="1803"/>
        <w:gridCol w:w="181"/>
        <w:gridCol w:w="1290"/>
        <w:gridCol w:w="128"/>
        <w:gridCol w:w="1162"/>
        <w:gridCol w:w="597"/>
        <w:gridCol w:w="1255"/>
        <w:gridCol w:w="142"/>
        <w:gridCol w:w="104"/>
        <w:gridCol w:w="1036"/>
        <w:gridCol w:w="570"/>
      </w:tblGrid>
      <w:tr w:rsidR="00DD3A7D" w14:paraId="22405E45" w14:textId="77777777">
        <w:tc>
          <w:tcPr>
            <w:tcW w:w="2654" w:type="dxa"/>
            <w:gridSpan w:val="2"/>
            <w:tcBorders>
              <w:top w:val="single" w:sz="6" w:space="0" w:color="000000"/>
              <w:left w:val="single" w:sz="6" w:space="0" w:color="000000"/>
              <w:bottom w:val="single" w:sz="6" w:space="0" w:color="000000"/>
              <w:right w:val="nil"/>
            </w:tcBorders>
            <w:tcMar>
              <w:left w:w="70" w:type="dxa"/>
              <w:right w:w="70" w:type="dxa"/>
            </w:tcMar>
          </w:tcPr>
          <w:p w14:paraId="414AAD18" w14:textId="77777777" w:rsidR="00DD3A7D" w:rsidRPr="00597516" w:rsidRDefault="00E04160">
            <w:pPr>
              <w:widowControl w:val="0"/>
              <w:ind w:right="-1102"/>
              <w:rPr>
                <w:rFonts w:cs="Arial"/>
                <w:b/>
                <w:sz w:val="18"/>
                <w:szCs w:val="18"/>
              </w:rPr>
            </w:pPr>
            <w:r w:rsidRPr="00597516">
              <w:rPr>
                <w:rFonts w:cs="Arial"/>
                <w:b/>
                <w:sz w:val="18"/>
                <w:szCs w:val="18"/>
              </w:rPr>
              <w:t xml:space="preserve">Finanzielle Auswirkungen: </w:t>
            </w:r>
          </w:p>
        </w:tc>
        <w:tc>
          <w:tcPr>
            <w:tcW w:w="181" w:type="dxa"/>
            <w:tcBorders>
              <w:top w:val="single" w:sz="6" w:space="0" w:color="000000"/>
              <w:left w:val="nil"/>
              <w:bottom w:val="single" w:sz="6" w:space="0" w:color="000000"/>
              <w:right w:val="single" w:sz="6" w:space="0" w:color="000000"/>
            </w:tcBorders>
            <w:tcMar>
              <w:left w:w="70" w:type="dxa"/>
              <w:right w:w="70" w:type="dxa"/>
            </w:tcMar>
          </w:tcPr>
          <w:p w14:paraId="68DF3FA4" w14:textId="77777777" w:rsidR="00DD3A7D" w:rsidRPr="00597516" w:rsidRDefault="00DD3A7D">
            <w:pPr>
              <w:widowControl w:val="0"/>
              <w:ind w:left="72"/>
              <w:rPr>
                <w:rFonts w:cs="Arial"/>
                <w:b/>
                <w:sz w:val="18"/>
                <w:szCs w:val="18"/>
              </w:rPr>
            </w:pPr>
          </w:p>
        </w:tc>
        <w:tc>
          <w:tcPr>
            <w:tcW w:w="2580" w:type="dxa"/>
            <w:gridSpan w:val="3"/>
            <w:tcBorders>
              <w:top w:val="single" w:sz="6" w:space="0" w:color="000000"/>
              <w:left w:val="single" w:sz="6" w:space="0" w:color="000000"/>
              <w:bottom w:val="single" w:sz="6" w:space="0" w:color="000000"/>
              <w:right w:val="single" w:sz="6" w:space="0" w:color="000000"/>
            </w:tcBorders>
            <w:tcMar>
              <w:left w:w="70" w:type="dxa"/>
              <w:right w:w="70" w:type="dxa"/>
            </w:tcMar>
          </w:tcPr>
          <w:p w14:paraId="5799732F" w14:textId="77777777" w:rsidR="00DD3A7D" w:rsidRPr="00597516" w:rsidRDefault="00E04160">
            <w:pPr>
              <w:widowControl w:val="0"/>
              <w:rPr>
                <w:rFonts w:cs="Arial"/>
                <w:b/>
                <w:bCs/>
                <w:sz w:val="18"/>
                <w:szCs w:val="18"/>
              </w:rPr>
            </w:pPr>
            <w:r w:rsidRPr="00597516">
              <w:rPr>
                <w:rFonts w:cs="Arial"/>
                <w:b/>
                <w:bCs/>
                <w:sz w:val="18"/>
                <w:szCs w:val="18"/>
              </w:rPr>
              <w:t>JA:</w:t>
            </w:r>
          </w:p>
        </w:tc>
        <w:tc>
          <w:tcPr>
            <w:tcW w:w="597" w:type="dxa"/>
            <w:tcBorders>
              <w:top w:val="single" w:sz="6" w:space="0" w:color="000000"/>
              <w:left w:val="single" w:sz="6" w:space="0" w:color="000000"/>
              <w:bottom w:val="single" w:sz="6" w:space="0" w:color="000000"/>
              <w:right w:val="single" w:sz="6" w:space="0" w:color="000000"/>
            </w:tcBorders>
            <w:tcMar>
              <w:left w:w="70" w:type="dxa"/>
              <w:right w:w="70" w:type="dxa"/>
            </w:tcMar>
          </w:tcPr>
          <w:p w14:paraId="34E4AE89" w14:textId="77777777" w:rsidR="00DD3A7D" w:rsidRPr="00597516" w:rsidRDefault="00DD3A7D">
            <w:pPr>
              <w:widowControl w:val="0"/>
              <w:rPr>
                <w:rFonts w:cs="Arial"/>
                <w:b/>
                <w:sz w:val="18"/>
                <w:szCs w:val="18"/>
              </w:rPr>
            </w:pPr>
          </w:p>
        </w:tc>
        <w:tc>
          <w:tcPr>
            <w:tcW w:w="2537" w:type="dxa"/>
            <w:gridSpan w:val="4"/>
            <w:tcBorders>
              <w:top w:val="single" w:sz="6" w:space="0" w:color="000000"/>
              <w:left w:val="single" w:sz="6" w:space="0" w:color="000000"/>
              <w:bottom w:val="single" w:sz="6" w:space="0" w:color="000000"/>
              <w:right w:val="single" w:sz="6" w:space="0" w:color="000000"/>
            </w:tcBorders>
            <w:tcMar>
              <w:left w:w="70" w:type="dxa"/>
              <w:right w:w="70" w:type="dxa"/>
            </w:tcMar>
          </w:tcPr>
          <w:p w14:paraId="44089D27" w14:textId="77777777" w:rsidR="00DD3A7D" w:rsidRPr="00597516" w:rsidRDefault="00E04160">
            <w:pPr>
              <w:widowControl w:val="0"/>
              <w:rPr>
                <w:rFonts w:cs="Arial"/>
                <w:b/>
                <w:bCs/>
                <w:sz w:val="18"/>
                <w:szCs w:val="18"/>
              </w:rPr>
            </w:pPr>
            <w:r w:rsidRPr="00597516">
              <w:rPr>
                <w:rFonts w:cs="Arial"/>
                <w:b/>
                <w:bCs/>
                <w:sz w:val="18"/>
                <w:szCs w:val="18"/>
              </w:rPr>
              <w:t>NEIN:</w:t>
            </w:r>
          </w:p>
        </w:tc>
        <w:tc>
          <w:tcPr>
            <w:tcW w:w="57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1981C3C7" w14:textId="4B772092" w:rsidR="00DD3A7D" w:rsidRPr="00597516" w:rsidRDefault="00030E21" w:rsidP="00305332">
            <w:pPr>
              <w:widowControl w:val="0"/>
              <w:jc w:val="center"/>
              <w:rPr>
                <w:rFonts w:cs="Arial"/>
                <w:b/>
                <w:sz w:val="18"/>
                <w:szCs w:val="18"/>
              </w:rPr>
            </w:pPr>
            <w:r>
              <w:rPr>
                <w:rFonts w:cs="Arial"/>
                <w:b/>
                <w:sz w:val="18"/>
                <w:szCs w:val="18"/>
              </w:rPr>
              <w:t>X</w:t>
            </w:r>
          </w:p>
        </w:tc>
      </w:tr>
      <w:tr w:rsidR="00597516" w14:paraId="26171C0F" w14:textId="77777777" w:rsidTr="002D7678">
        <w:tc>
          <w:tcPr>
            <w:tcW w:w="851" w:type="dxa"/>
            <w:vMerge w:val="restart"/>
            <w:tcBorders>
              <w:top w:val="single" w:sz="6" w:space="0" w:color="000000"/>
              <w:left w:val="single" w:sz="6" w:space="0" w:color="000000"/>
              <w:right w:val="single" w:sz="6" w:space="0" w:color="000000"/>
            </w:tcBorders>
            <w:tcMar>
              <w:left w:w="70" w:type="dxa"/>
              <w:right w:w="70" w:type="dxa"/>
            </w:tcMar>
          </w:tcPr>
          <w:p w14:paraId="1A6D40A8" w14:textId="77777777" w:rsidR="00597516" w:rsidRPr="00597516" w:rsidRDefault="00597516">
            <w:pPr>
              <w:widowControl w:val="0"/>
              <w:rPr>
                <w:rFonts w:cs="Arial"/>
                <w:b/>
                <w:sz w:val="18"/>
                <w:szCs w:val="18"/>
              </w:rPr>
            </w:pPr>
            <w:r w:rsidRPr="00597516">
              <w:rPr>
                <w:rFonts w:cs="Arial"/>
                <w:b/>
                <w:sz w:val="18"/>
                <w:szCs w:val="18"/>
              </w:rPr>
              <w:t>HHJ</w:t>
            </w:r>
          </w:p>
          <w:p w14:paraId="6C561A5C" w14:textId="34EE949D" w:rsidR="00597516" w:rsidRPr="00597516" w:rsidRDefault="00597516" w:rsidP="00F12ED1">
            <w:pPr>
              <w:widowControl w:val="0"/>
              <w:rPr>
                <w:rFonts w:cs="Arial"/>
                <w:b/>
                <w:sz w:val="18"/>
                <w:szCs w:val="18"/>
              </w:rPr>
            </w:pPr>
            <w:r w:rsidRPr="00597516">
              <w:rPr>
                <w:rFonts w:cs="Arial"/>
                <w:b/>
                <w:sz w:val="18"/>
                <w:szCs w:val="18"/>
              </w:rPr>
              <w:t>202</w:t>
            </w:r>
            <w:r w:rsidR="00030E21">
              <w:rPr>
                <w:rFonts w:cs="Arial"/>
                <w:b/>
                <w:sz w:val="18"/>
                <w:szCs w:val="18"/>
              </w:rPr>
              <w:t>6</w:t>
            </w:r>
            <w:r w:rsidRPr="00597516">
              <w:rPr>
                <w:rFonts w:cs="Arial"/>
                <w:b/>
                <w:sz w:val="18"/>
                <w:szCs w:val="18"/>
              </w:rPr>
              <w:t xml:space="preserve"> ff.</w:t>
            </w:r>
          </w:p>
        </w:tc>
        <w:tc>
          <w:tcPr>
            <w:tcW w:w="1984" w:type="dxa"/>
            <w:gridSpan w:val="2"/>
            <w:tcBorders>
              <w:top w:val="single" w:sz="6" w:space="0" w:color="000000"/>
              <w:left w:val="single" w:sz="6" w:space="0" w:color="000000"/>
              <w:bottom w:val="single" w:sz="6" w:space="0" w:color="000000"/>
              <w:right w:val="single" w:sz="6" w:space="0" w:color="000000"/>
            </w:tcBorders>
            <w:tcMar>
              <w:left w:w="70" w:type="dxa"/>
              <w:right w:w="70" w:type="dxa"/>
            </w:tcMar>
          </w:tcPr>
          <w:p w14:paraId="3E3E3781" w14:textId="77777777" w:rsidR="00597516" w:rsidRPr="00597516" w:rsidRDefault="00597516">
            <w:pPr>
              <w:widowControl w:val="0"/>
              <w:rPr>
                <w:rFonts w:cs="Arial"/>
                <w:b/>
                <w:sz w:val="18"/>
                <w:szCs w:val="18"/>
              </w:rPr>
            </w:pPr>
            <w:r w:rsidRPr="00597516">
              <w:rPr>
                <w:rFonts w:cs="Arial"/>
                <w:b/>
                <w:sz w:val="18"/>
                <w:szCs w:val="18"/>
              </w:rPr>
              <w:t>Produkt/Sachkonto</w:t>
            </w:r>
          </w:p>
        </w:tc>
        <w:tc>
          <w:tcPr>
            <w:tcW w:w="1418" w:type="dxa"/>
            <w:gridSpan w:val="2"/>
            <w:tcBorders>
              <w:top w:val="single" w:sz="6" w:space="0" w:color="000000"/>
              <w:left w:val="single" w:sz="6" w:space="0" w:color="000000"/>
              <w:bottom w:val="single" w:sz="6" w:space="0" w:color="000000"/>
              <w:right w:val="single" w:sz="6" w:space="0" w:color="000000"/>
            </w:tcBorders>
            <w:tcMar>
              <w:left w:w="70" w:type="dxa"/>
              <w:right w:w="70" w:type="dxa"/>
            </w:tcMar>
          </w:tcPr>
          <w:p w14:paraId="73E421E8" w14:textId="77777777" w:rsidR="00597516" w:rsidRPr="00597516" w:rsidRDefault="00597516">
            <w:pPr>
              <w:widowControl w:val="0"/>
              <w:rPr>
                <w:rFonts w:cs="Arial"/>
                <w:b/>
                <w:sz w:val="18"/>
                <w:szCs w:val="18"/>
              </w:rPr>
            </w:pPr>
            <w:r w:rsidRPr="00597516">
              <w:rPr>
                <w:rFonts w:cs="Arial"/>
                <w:b/>
                <w:sz w:val="18"/>
                <w:szCs w:val="18"/>
              </w:rPr>
              <w:t>Mittel (EUR)</w:t>
            </w:r>
          </w:p>
        </w:tc>
        <w:tc>
          <w:tcPr>
            <w:tcW w:w="1162" w:type="dxa"/>
            <w:tcBorders>
              <w:top w:val="single" w:sz="6" w:space="0" w:color="000000"/>
              <w:left w:val="single" w:sz="6" w:space="0" w:color="000000"/>
              <w:bottom w:val="single" w:sz="6" w:space="0" w:color="000000"/>
              <w:right w:val="single" w:sz="6" w:space="0" w:color="000000"/>
            </w:tcBorders>
            <w:tcMar>
              <w:left w:w="70" w:type="dxa"/>
              <w:right w:w="70" w:type="dxa"/>
            </w:tcMar>
          </w:tcPr>
          <w:p w14:paraId="11F5BD84" w14:textId="77777777" w:rsidR="00597516" w:rsidRPr="00597516" w:rsidRDefault="00597516" w:rsidP="00B554EC">
            <w:pPr>
              <w:widowControl w:val="0"/>
              <w:rPr>
                <w:rFonts w:cs="Arial"/>
                <w:b/>
                <w:sz w:val="18"/>
                <w:szCs w:val="18"/>
              </w:rPr>
            </w:pPr>
            <w:r w:rsidRPr="00597516">
              <w:rPr>
                <w:rFonts w:cs="Arial"/>
                <w:b/>
                <w:sz w:val="18"/>
                <w:szCs w:val="18"/>
              </w:rPr>
              <w:t>planmäßig</w:t>
            </w:r>
          </w:p>
        </w:tc>
        <w:tc>
          <w:tcPr>
            <w:tcW w:w="2098" w:type="dxa"/>
            <w:gridSpan w:val="4"/>
            <w:tcBorders>
              <w:top w:val="single" w:sz="6" w:space="0" w:color="000000"/>
              <w:left w:val="single" w:sz="6" w:space="0" w:color="000000"/>
              <w:bottom w:val="single" w:sz="6" w:space="0" w:color="000000"/>
              <w:right w:val="single" w:sz="6" w:space="0" w:color="000000"/>
            </w:tcBorders>
            <w:tcMar>
              <w:left w:w="70" w:type="dxa"/>
              <w:right w:w="70" w:type="dxa"/>
            </w:tcMar>
          </w:tcPr>
          <w:p w14:paraId="1B742ABA" w14:textId="77777777" w:rsidR="00597516" w:rsidRPr="00597516" w:rsidRDefault="00597516">
            <w:pPr>
              <w:widowControl w:val="0"/>
              <w:rPr>
                <w:rFonts w:cs="Arial"/>
                <w:b/>
                <w:sz w:val="18"/>
                <w:szCs w:val="18"/>
              </w:rPr>
            </w:pPr>
            <w:r w:rsidRPr="00597516">
              <w:rPr>
                <w:rFonts w:cs="Arial"/>
                <w:b/>
                <w:sz w:val="18"/>
                <w:szCs w:val="18"/>
              </w:rPr>
              <w:t>Deckungsvorschlag</w:t>
            </w:r>
          </w:p>
        </w:tc>
        <w:tc>
          <w:tcPr>
            <w:tcW w:w="1606" w:type="dxa"/>
            <w:gridSpan w:val="2"/>
            <w:tcBorders>
              <w:top w:val="single" w:sz="6" w:space="0" w:color="000000"/>
              <w:left w:val="single" w:sz="6" w:space="0" w:color="000000"/>
              <w:bottom w:val="single" w:sz="6" w:space="0" w:color="000000"/>
              <w:right w:val="single" w:sz="6" w:space="0" w:color="000000"/>
            </w:tcBorders>
            <w:tcMar>
              <w:left w:w="70" w:type="dxa"/>
              <w:right w:w="70" w:type="dxa"/>
            </w:tcMar>
          </w:tcPr>
          <w:p w14:paraId="5297D6C5" w14:textId="77777777" w:rsidR="00597516" w:rsidRPr="00597516" w:rsidRDefault="00597516">
            <w:pPr>
              <w:widowControl w:val="0"/>
              <w:rPr>
                <w:rFonts w:cs="Arial"/>
                <w:b/>
                <w:sz w:val="18"/>
                <w:szCs w:val="18"/>
              </w:rPr>
            </w:pPr>
            <w:r w:rsidRPr="00597516">
              <w:rPr>
                <w:rFonts w:cs="Arial"/>
                <w:b/>
                <w:sz w:val="18"/>
                <w:szCs w:val="18"/>
              </w:rPr>
              <w:t>Mittel (EUR)</w:t>
            </w:r>
          </w:p>
        </w:tc>
      </w:tr>
      <w:tr w:rsidR="00597516" w14:paraId="2B8BE4A0" w14:textId="77777777" w:rsidTr="002D7678">
        <w:tc>
          <w:tcPr>
            <w:tcW w:w="851" w:type="dxa"/>
            <w:vMerge/>
            <w:tcBorders>
              <w:left w:val="single" w:sz="6" w:space="0" w:color="000000"/>
              <w:bottom w:val="single" w:sz="6" w:space="0" w:color="000000"/>
              <w:right w:val="single" w:sz="6" w:space="0" w:color="000000"/>
            </w:tcBorders>
            <w:tcMar>
              <w:left w:w="70" w:type="dxa"/>
              <w:right w:w="70" w:type="dxa"/>
            </w:tcMar>
          </w:tcPr>
          <w:p w14:paraId="5F9C32C8" w14:textId="77777777" w:rsidR="00597516" w:rsidRPr="00597516" w:rsidRDefault="00597516" w:rsidP="00F12ED1">
            <w:pPr>
              <w:widowControl w:val="0"/>
              <w:rPr>
                <w:rFonts w:cs="Arial"/>
                <w:b/>
                <w:sz w:val="18"/>
                <w:szCs w:val="18"/>
              </w:rPr>
            </w:pPr>
          </w:p>
        </w:tc>
        <w:tc>
          <w:tcPr>
            <w:tcW w:w="1984" w:type="dxa"/>
            <w:gridSpan w:val="2"/>
            <w:tcBorders>
              <w:top w:val="single" w:sz="6" w:space="0" w:color="000000"/>
              <w:left w:val="single" w:sz="6" w:space="0" w:color="000000"/>
              <w:bottom w:val="single" w:sz="6" w:space="0" w:color="000000"/>
              <w:right w:val="single" w:sz="6" w:space="0" w:color="000000"/>
            </w:tcBorders>
            <w:tcMar>
              <w:left w:w="70" w:type="dxa"/>
              <w:right w:w="70" w:type="dxa"/>
            </w:tcMar>
          </w:tcPr>
          <w:p w14:paraId="0654F981" w14:textId="77777777" w:rsidR="00597516" w:rsidRPr="00597516" w:rsidRDefault="00597516">
            <w:pPr>
              <w:widowControl w:val="0"/>
              <w:rPr>
                <w:rFonts w:cs="Arial"/>
                <w:b/>
                <w:sz w:val="18"/>
                <w:szCs w:val="18"/>
              </w:rPr>
            </w:pPr>
          </w:p>
        </w:tc>
        <w:tc>
          <w:tcPr>
            <w:tcW w:w="2580" w:type="dxa"/>
            <w:gridSpan w:val="3"/>
            <w:tcBorders>
              <w:top w:val="single" w:sz="6" w:space="0" w:color="000000"/>
              <w:left w:val="single" w:sz="6" w:space="0" w:color="000000"/>
              <w:bottom w:val="single" w:sz="6" w:space="0" w:color="000000"/>
              <w:right w:val="single" w:sz="6" w:space="0" w:color="000000"/>
            </w:tcBorders>
            <w:tcMar>
              <w:left w:w="70" w:type="dxa"/>
              <w:right w:w="70" w:type="dxa"/>
            </w:tcMar>
          </w:tcPr>
          <w:p w14:paraId="04F46AFC" w14:textId="3FC81BBC" w:rsidR="00597516" w:rsidRPr="00597516" w:rsidRDefault="00597516" w:rsidP="00F12ED1">
            <w:pPr>
              <w:widowControl w:val="0"/>
              <w:rPr>
                <w:rFonts w:cs="Arial"/>
                <w:b/>
                <w:sz w:val="18"/>
                <w:szCs w:val="18"/>
              </w:rPr>
            </w:pPr>
          </w:p>
        </w:tc>
        <w:tc>
          <w:tcPr>
            <w:tcW w:w="1994" w:type="dxa"/>
            <w:gridSpan w:val="3"/>
            <w:tcBorders>
              <w:top w:val="single" w:sz="6" w:space="0" w:color="000000"/>
              <w:left w:val="single" w:sz="6" w:space="0" w:color="000000"/>
              <w:bottom w:val="single" w:sz="6" w:space="0" w:color="000000"/>
              <w:right w:val="single" w:sz="6" w:space="0" w:color="000000"/>
            </w:tcBorders>
            <w:tcMar>
              <w:left w:w="70" w:type="dxa"/>
              <w:right w:w="70" w:type="dxa"/>
            </w:tcMar>
          </w:tcPr>
          <w:p w14:paraId="2FB903F7" w14:textId="77777777" w:rsidR="00597516" w:rsidRPr="00597516" w:rsidRDefault="00597516">
            <w:pPr>
              <w:widowControl w:val="0"/>
              <w:rPr>
                <w:rFonts w:cs="Arial"/>
                <w:b/>
                <w:sz w:val="18"/>
                <w:szCs w:val="18"/>
              </w:rPr>
            </w:pPr>
          </w:p>
        </w:tc>
        <w:tc>
          <w:tcPr>
            <w:tcW w:w="1710" w:type="dxa"/>
            <w:gridSpan w:val="3"/>
            <w:tcBorders>
              <w:top w:val="single" w:sz="6" w:space="0" w:color="000000"/>
              <w:left w:val="single" w:sz="6" w:space="0" w:color="000000"/>
              <w:bottom w:val="single" w:sz="6" w:space="0" w:color="000000"/>
              <w:right w:val="single" w:sz="6" w:space="0" w:color="000000"/>
            </w:tcBorders>
            <w:tcMar>
              <w:left w:w="70" w:type="dxa"/>
              <w:right w:w="70" w:type="dxa"/>
            </w:tcMar>
          </w:tcPr>
          <w:p w14:paraId="67D9D9F8" w14:textId="77777777" w:rsidR="00597516" w:rsidRPr="00597516" w:rsidRDefault="00597516">
            <w:pPr>
              <w:widowControl w:val="0"/>
              <w:rPr>
                <w:rFonts w:cs="Arial"/>
                <w:b/>
                <w:sz w:val="18"/>
                <w:szCs w:val="18"/>
              </w:rPr>
            </w:pPr>
          </w:p>
        </w:tc>
      </w:tr>
      <w:tr w:rsidR="00597516" w14:paraId="35905FA1" w14:textId="77777777" w:rsidTr="00271E8D">
        <w:tc>
          <w:tcPr>
            <w:tcW w:w="2835" w:type="dxa"/>
            <w:gridSpan w:val="3"/>
            <w:tcBorders>
              <w:top w:val="single" w:sz="6" w:space="0" w:color="000000"/>
              <w:left w:val="single" w:sz="6" w:space="0" w:color="000000"/>
              <w:bottom w:val="single" w:sz="6" w:space="0" w:color="000000"/>
              <w:right w:val="single" w:sz="6" w:space="0" w:color="000000"/>
            </w:tcBorders>
            <w:tcMar>
              <w:left w:w="70" w:type="dxa"/>
              <w:right w:w="70" w:type="dxa"/>
            </w:tcMar>
          </w:tcPr>
          <w:p w14:paraId="30CE8653" w14:textId="77777777" w:rsidR="00597516" w:rsidRPr="00597516" w:rsidRDefault="00597516" w:rsidP="00597516">
            <w:pPr>
              <w:widowControl w:val="0"/>
              <w:rPr>
                <w:rFonts w:cs="Arial"/>
                <w:b/>
                <w:sz w:val="18"/>
                <w:szCs w:val="18"/>
              </w:rPr>
            </w:pPr>
            <w:r w:rsidRPr="00597516">
              <w:rPr>
                <w:rFonts w:cs="Arial"/>
                <w:b/>
                <w:sz w:val="18"/>
                <w:szCs w:val="18"/>
              </w:rPr>
              <w:t>Jährliche Folgekosten:</w:t>
            </w:r>
          </w:p>
        </w:tc>
        <w:tc>
          <w:tcPr>
            <w:tcW w:w="129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7E03DA77" w14:textId="77777777" w:rsidR="00597516" w:rsidRPr="00597516" w:rsidRDefault="00597516" w:rsidP="00597516">
            <w:pPr>
              <w:widowControl w:val="0"/>
              <w:rPr>
                <w:rFonts w:cs="Arial"/>
                <w:b/>
                <w:sz w:val="18"/>
                <w:szCs w:val="18"/>
              </w:rPr>
            </w:pPr>
            <w:r w:rsidRPr="00597516">
              <w:rPr>
                <w:rFonts w:cs="Arial"/>
                <w:b/>
                <w:sz w:val="18"/>
                <w:szCs w:val="18"/>
              </w:rPr>
              <w:t>JA</w:t>
            </w:r>
          </w:p>
        </w:tc>
        <w:tc>
          <w:tcPr>
            <w:tcW w:w="1290" w:type="dxa"/>
            <w:gridSpan w:val="2"/>
            <w:tcBorders>
              <w:top w:val="single" w:sz="6" w:space="0" w:color="000000"/>
              <w:left w:val="single" w:sz="6" w:space="0" w:color="000000"/>
              <w:bottom w:val="single" w:sz="6" w:space="0" w:color="000000"/>
              <w:right w:val="single" w:sz="6" w:space="0" w:color="000000"/>
            </w:tcBorders>
          </w:tcPr>
          <w:p w14:paraId="74E10FE6" w14:textId="7ADCC6D2" w:rsidR="00597516" w:rsidRPr="00597516" w:rsidRDefault="00597516" w:rsidP="00597516">
            <w:pPr>
              <w:widowControl w:val="0"/>
              <w:rPr>
                <w:rFonts w:cs="Arial"/>
                <w:sz w:val="18"/>
                <w:szCs w:val="18"/>
              </w:rPr>
            </w:pPr>
          </w:p>
        </w:tc>
        <w:tc>
          <w:tcPr>
            <w:tcW w:w="1852" w:type="dxa"/>
            <w:gridSpan w:val="2"/>
            <w:tcBorders>
              <w:top w:val="single" w:sz="6" w:space="0" w:color="000000"/>
              <w:left w:val="single" w:sz="6" w:space="0" w:color="000000"/>
              <w:bottom w:val="single" w:sz="6" w:space="0" w:color="000000"/>
              <w:right w:val="single" w:sz="6" w:space="0" w:color="000000"/>
            </w:tcBorders>
            <w:tcMar>
              <w:left w:w="70" w:type="dxa"/>
              <w:right w:w="70" w:type="dxa"/>
            </w:tcMar>
          </w:tcPr>
          <w:p w14:paraId="792BD061" w14:textId="77777777" w:rsidR="00597516" w:rsidRPr="00597516" w:rsidRDefault="00597516" w:rsidP="00597516">
            <w:pPr>
              <w:widowControl w:val="0"/>
              <w:rPr>
                <w:rFonts w:cs="Arial"/>
                <w:b/>
                <w:sz w:val="18"/>
                <w:szCs w:val="18"/>
              </w:rPr>
            </w:pPr>
            <w:r w:rsidRPr="00597516">
              <w:rPr>
                <w:rFonts w:cs="Arial"/>
                <w:b/>
                <w:sz w:val="18"/>
                <w:szCs w:val="18"/>
              </w:rPr>
              <w:t>NEIN</w:t>
            </w:r>
          </w:p>
        </w:tc>
        <w:tc>
          <w:tcPr>
            <w:tcW w:w="1852" w:type="dxa"/>
            <w:gridSpan w:val="4"/>
            <w:tcBorders>
              <w:top w:val="single" w:sz="6" w:space="0" w:color="000000"/>
              <w:left w:val="single" w:sz="6" w:space="0" w:color="000000"/>
              <w:bottom w:val="single" w:sz="6" w:space="0" w:color="000000"/>
              <w:right w:val="single" w:sz="6" w:space="0" w:color="000000"/>
            </w:tcBorders>
          </w:tcPr>
          <w:p w14:paraId="20E613C0" w14:textId="02C46A18" w:rsidR="00597516" w:rsidRPr="00597516" w:rsidRDefault="00597516" w:rsidP="00597516">
            <w:pPr>
              <w:widowControl w:val="0"/>
              <w:rPr>
                <w:rFonts w:cs="Arial"/>
                <w:sz w:val="18"/>
                <w:szCs w:val="18"/>
              </w:rPr>
            </w:pPr>
          </w:p>
        </w:tc>
      </w:tr>
      <w:tr w:rsidR="00597516" w14:paraId="1A97EB30" w14:textId="77777777" w:rsidTr="004A4D02">
        <w:tc>
          <w:tcPr>
            <w:tcW w:w="2835" w:type="dxa"/>
            <w:gridSpan w:val="3"/>
            <w:tcBorders>
              <w:top w:val="single" w:sz="6" w:space="0" w:color="000000"/>
              <w:left w:val="single" w:sz="6" w:space="0" w:color="000000"/>
              <w:bottom w:val="single" w:sz="6" w:space="0" w:color="000000"/>
              <w:right w:val="single" w:sz="6" w:space="0" w:color="000000"/>
            </w:tcBorders>
            <w:tcMar>
              <w:left w:w="70" w:type="dxa"/>
              <w:right w:w="70" w:type="dxa"/>
            </w:tcMar>
          </w:tcPr>
          <w:p w14:paraId="7EB163C6" w14:textId="77777777" w:rsidR="00597516" w:rsidRPr="00597516" w:rsidRDefault="00597516" w:rsidP="00597516">
            <w:pPr>
              <w:widowControl w:val="0"/>
              <w:rPr>
                <w:rFonts w:cs="Arial"/>
                <w:b/>
                <w:sz w:val="18"/>
                <w:szCs w:val="18"/>
              </w:rPr>
            </w:pPr>
            <w:r w:rsidRPr="00597516">
              <w:rPr>
                <w:b/>
                <w:sz w:val="18"/>
                <w:szCs w:val="18"/>
              </w:rPr>
              <w:t xml:space="preserve">Vermerk </w:t>
            </w:r>
            <w:proofErr w:type="spellStart"/>
            <w:r w:rsidRPr="00597516">
              <w:rPr>
                <w:b/>
                <w:sz w:val="18"/>
                <w:szCs w:val="18"/>
              </w:rPr>
              <w:t>Fb</w:t>
            </w:r>
            <w:proofErr w:type="spellEnd"/>
            <w:r w:rsidRPr="00597516">
              <w:rPr>
                <w:b/>
                <w:sz w:val="18"/>
                <w:szCs w:val="18"/>
              </w:rPr>
              <w:t>. Finanzen:</w:t>
            </w:r>
          </w:p>
        </w:tc>
        <w:tc>
          <w:tcPr>
            <w:tcW w:w="6284" w:type="dxa"/>
            <w:gridSpan w:val="9"/>
            <w:tcBorders>
              <w:top w:val="single" w:sz="6" w:space="0" w:color="000000"/>
              <w:left w:val="single" w:sz="6" w:space="0" w:color="000000"/>
              <w:bottom w:val="single" w:sz="6" w:space="0" w:color="000000"/>
              <w:right w:val="single" w:sz="6" w:space="0" w:color="000000"/>
            </w:tcBorders>
            <w:tcMar>
              <w:left w:w="70" w:type="dxa"/>
              <w:right w:w="70" w:type="dxa"/>
            </w:tcMar>
          </w:tcPr>
          <w:p w14:paraId="764D9D49" w14:textId="77777777" w:rsidR="00597516" w:rsidRPr="00597516" w:rsidRDefault="00597516" w:rsidP="00597516">
            <w:pPr>
              <w:widowControl w:val="0"/>
              <w:rPr>
                <w:rFonts w:cs="Arial"/>
                <w:b/>
                <w:sz w:val="18"/>
                <w:szCs w:val="18"/>
              </w:rPr>
            </w:pPr>
          </w:p>
        </w:tc>
      </w:tr>
    </w:tbl>
    <w:p w14:paraId="5126590B" w14:textId="77777777" w:rsidR="00E34EE9" w:rsidRDefault="00E34EE9" w:rsidP="00FA3FDB">
      <w:pPr>
        <w:rPr>
          <w:b/>
        </w:rPr>
      </w:pPr>
    </w:p>
    <w:p w14:paraId="24EF3C7B" w14:textId="1AD56052" w:rsidR="00A11625" w:rsidRDefault="00A11625" w:rsidP="00FA3FDB">
      <w:pPr>
        <w:rPr>
          <w:bCs/>
        </w:rPr>
      </w:pPr>
      <w:r w:rsidRPr="00A11625">
        <w:rPr>
          <w:bCs/>
        </w:rPr>
        <w:t>gez. Willem Smakman</w:t>
      </w:r>
    </w:p>
    <w:p w14:paraId="64CD6C98" w14:textId="2B4AD7CE" w:rsidR="00A11625" w:rsidRPr="00A11625" w:rsidRDefault="00A11625" w:rsidP="00FA3FDB">
      <w:pPr>
        <w:rPr>
          <w:bCs/>
        </w:rPr>
      </w:pPr>
      <w:r>
        <w:rPr>
          <w:bCs/>
        </w:rPr>
        <w:t>Fraktionsvorsitzender SPD/Grüne</w:t>
      </w:r>
    </w:p>
    <w:sectPr w:rsidR="00A11625" w:rsidRPr="00A11625" w:rsidSect="006230CC">
      <w:endnotePr>
        <w:numFmt w:val="decimal"/>
      </w:endnotePr>
      <w:pgSz w:w="11906" w:h="16838"/>
      <w:pgMar w:top="851" w:right="1134" w:bottom="851" w:left="1418"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97DBA"/>
    <w:multiLevelType w:val="hybridMultilevel"/>
    <w:tmpl w:val="D40665E0"/>
    <w:lvl w:ilvl="0" w:tplc="B9240E4C">
      <w:start w:val="1"/>
      <w:numFmt w:val="bullet"/>
      <w:lvlText w:val="-"/>
      <w:lvlJc w:val="left"/>
      <w:pPr>
        <w:ind w:left="1069" w:hanging="360"/>
      </w:pPr>
      <w:rPr>
        <w:rFonts w:ascii="Arial" w:eastAsia="Times New Roman" w:hAnsi="Arial" w:cs="Aria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1" w15:restartNumberingAfterBreak="0">
    <w:nsid w:val="09C73E7B"/>
    <w:multiLevelType w:val="hybridMultilevel"/>
    <w:tmpl w:val="B4A8028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12610F5"/>
    <w:multiLevelType w:val="hybridMultilevel"/>
    <w:tmpl w:val="F16C4044"/>
    <w:lvl w:ilvl="0" w:tplc="D144B21C">
      <w:start w:val="2"/>
      <w:numFmt w:val="decimal"/>
      <w:lvlText w:val="%1."/>
      <w:lvlJc w:val="left"/>
      <w:pPr>
        <w:ind w:left="720" w:hanging="360"/>
      </w:pPr>
      <w:rPr>
        <w:rFonts w:hint="default"/>
        <w:b w:val="0"/>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5E41107"/>
    <w:multiLevelType w:val="hybridMultilevel"/>
    <w:tmpl w:val="7FA44954"/>
    <w:lvl w:ilvl="0" w:tplc="57C6BBCE">
      <w:start w:val="20"/>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21E915DC"/>
    <w:multiLevelType w:val="hybridMultilevel"/>
    <w:tmpl w:val="ACC0BAD0"/>
    <w:lvl w:ilvl="0" w:tplc="58C879C8">
      <w:start w:val="1"/>
      <w:numFmt w:val="decimal"/>
      <w:lvlText w:val="%1."/>
      <w:lvlJc w:val="left"/>
      <w:pPr>
        <w:ind w:left="720" w:hanging="360"/>
      </w:pPr>
      <w:rPr>
        <w:rFonts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6B245A1"/>
    <w:multiLevelType w:val="hybridMultilevel"/>
    <w:tmpl w:val="3C04B8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F132672"/>
    <w:multiLevelType w:val="hybridMultilevel"/>
    <w:tmpl w:val="20CED7F4"/>
    <w:lvl w:ilvl="0" w:tplc="6C2EA0A8">
      <w:numFmt w:val="none"/>
      <w:lvlText w:val=""/>
      <w:lvlJc w:val="left"/>
      <w:pPr>
        <w:tabs>
          <w:tab w:val="num" w:pos="360"/>
        </w:tabs>
        <w:ind w:left="360" w:hanging="360"/>
      </w:pPr>
    </w:lvl>
    <w:lvl w:ilvl="1" w:tplc="C1A687B2">
      <w:numFmt w:val="none"/>
      <w:lvlText w:val=""/>
      <w:lvlJc w:val="left"/>
      <w:pPr>
        <w:tabs>
          <w:tab w:val="num" w:pos="360"/>
        </w:tabs>
        <w:ind w:left="360" w:hanging="360"/>
      </w:pPr>
    </w:lvl>
    <w:lvl w:ilvl="2" w:tplc="34E49198">
      <w:numFmt w:val="none"/>
      <w:lvlText w:val=""/>
      <w:lvlJc w:val="left"/>
      <w:pPr>
        <w:tabs>
          <w:tab w:val="num" w:pos="360"/>
        </w:tabs>
        <w:ind w:left="360" w:hanging="360"/>
      </w:pPr>
    </w:lvl>
    <w:lvl w:ilvl="3" w:tplc="E7D45C08">
      <w:numFmt w:val="none"/>
      <w:lvlText w:val=""/>
      <w:lvlJc w:val="left"/>
      <w:pPr>
        <w:tabs>
          <w:tab w:val="num" w:pos="360"/>
        </w:tabs>
        <w:ind w:left="360" w:hanging="360"/>
      </w:pPr>
    </w:lvl>
    <w:lvl w:ilvl="4" w:tplc="3A961956">
      <w:numFmt w:val="none"/>
      <w:lvlText w:val=""/>
      <w:lvlJc w:val="left"/>
      <w:pPr>
        <w:tabs>
          <w:tab w:val="num" w:pos="360"/>
        </w:tabs>
        <w:ind w:left="360" w:hanging="360"/>
      </w:pPr>
    </w:lvl>
    <w:lvl w:ilvl="5" w:tplc="7CA062A6">
      <w:numFmt w:val="none"/>
      <w:lvlText w:val=""/>
      <w:lvlJc w:val="left"/>
      <w:pPr>
        <w:tabs>
          <w:tab w:val="num" w:pos="360"/>
        </w:tabs>
        <w:ind w:left="360" w:hanging="360"/>
      </w:pPr>
    </w:lvl>
    <w:lvl w:ilvl="6" w:tplc="EBE4092C">
      <w:numFmt w:val="none"/>
      <w:lvlText w:val=""/>
      <w:lvlJc w:val="left"/>
      <w:pPr>
        <w:tabs>
          <w:tab w:val="num" w:pos="360"/>
        </w:tabs>
        <w:ind w:left="360" w:hanging="360"/>
      </w:pPr>
    </w:lvl>
    <w:lvl w:ilvl="7" w:tplc="387078A8">
      <w:numFmt w:val="none"/>
      <w:lvlText w:val=""/>
      <w:lvlJc w:val="left"/>
      <w:pPr>
        <w:tabs>
          <w:tab w:val="num" w:pos="360"/>
        </w:tabs>
        <w:ind w:left="360" w:hanging="360"/>
      </w:pPr>
    </w:lvl>
    <w:lvl w:ilvl="8" w:tplc="3DAC4FE0">
      <w:numFmt w:val="none"/>
      <w:lvlText w:val=""/>
      <w:lvlJc w:val="left"/>
      <w:pPr>
        <w:tabs>
          <w:tab w:val="num" w:pos="360"/>
        </w:tabs>
        <w:ind w:left="360" w:hanging="360"/>
      </w:pPr>
    </w:lvl>
  </w:abstractNum>
  <w:abstractNum w:abstractNumId="7" w15:restartNumberingAfterBreak="0">
    <w:nsid w:val="3D036579"/>
    <w:multiLevelType w:val="hybridMultilevel"/>
    <w:tmpl w:val="3E2C6CF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F18583B"/>
    <w:multiLevelType w:val="hybridMultilevel"/>
    <w:tmpl w:val="E92AAEBA"/>
    <w:lvl w:ilvl="0" w:tplc="32484964">
      <w:start w:val="24"/>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65762B8D"/>
    <w:multiLevelType w:val="hybridMultilevel"/>
    <w:tmpl w:val="85D250E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7CA7BCA"/>
    <w:multiLevelType w:val="hybridMultilevel"/>
    <w:tmpl w:val="9F00335C"/>
    <w:name w:val="Nummerierungsliste 1"/>
    <w:lvl w:ilvl="0" w:tplc="AD24AD7C">
      <w:numFmt w:val="bullet"/>
      <w:lvlText w:val="-"/>
      <w:lvlJc w:val="left"/>
      <w:pPr>
        <w:ind w:left="360" w:firstLine="0"/>
      </w:pPr>
      <w:rPr>
        <w:rFonts w:ascii="Arial" w:eastAsia="Times New Roman" w:hAnsi="Arial" w:cs="Arial"/>
      </w:rPr>
    </w:lvl>
    <w:lvl w:ilvl="1" w:tplc="F8D4624E">
      <w:numFmt w:val="bullet"/>
      <w:lvlText w:val="o"/>
      <w:lvlJc w:val="left"/>
      <w:pPr>
        <w:ind w:left="1080" w:firstLine="0"/>
      </w:pPr>
      <w:rPr>
        <w:rFonts w:ascii="Courier New" w:hAnsi="Courier New" w:cs="Courier New"/>
      </w:rPr>
    </w:lvl>
    <w:lvl w:ilvl="2" w:tplc="C4F4780A">
      <w:numFmt w:val="bullet"/>
      <w:lvlText w:val=""/>
      <w:lvlJc w:val="left"/>
      <w:pPr>
        <w:ind w:left="1800" w:firstLine="0"/>
      </w:pPr>
      <w:rPr>
        <w:rFonts w:ascii="Wingdings" w:eastAsia="Wingdings" w:hAnsi="Wingdings" w:cs="Wingdings"/>
      </w:rPr>
    </w:lvl>
    <w:lvl w:ilvl="3" w:tplc="791A36DC">
      <w:numFmt w:val="bullet"/>
      <w:lvlText w:val=""/>
      <w:lvlJc w:val="left"/>
      <w:pPr>
        <w:ind w:left="2520" w:firstLine="0"/>
      </w:pPr>
      <w:rPr>
        <w:rFonts w:ascii="Symbol" w:hAnsi="Symbol"/>
      </w:rPr>
    </w:lvl>
    <w:lvl w:ilvl="4" w:tplc="DF460512">
      <w:numFmt w:val="bullet"/>
      <w:lvlText w:val="o"/>
      <w:lvlJc w:val="left"/>
      <w:pPr>
        <w:ind w:left="3240" w:firstLine="0"/>
      </w:pPr>
      <w:rPr>
        <w:rFonts w:ascii="Courier New" w:hAnsi="Courier New" w:cs="Courier New"/>
      </w:rPr>
    </w:lvl>
    <w:lvl w:ilvl="5" w:tplc="CC521972">
      <w:numFmt w:val="bullet"/>
      <w:lvlText w:val=""/>
      <w:lvlJc w:val="left"/>
      <w:pPr>
        <w:ind w:left="3960" w:firstLine="0"/>
      </w:pPr>
      <w:rPr>
        <w:rFonts w:ascii="Wingdings" w:eastAsia="Wingdings" w:hAnsi="Wingdings" w:cs="Wingdings"/>
      </w:rPr>
    </w:lvl>
    <w:lvl w:ilvl="6" w:tplc="A822B606">
      <w:numFmt w:val="bullet"/>
      <w:lvlText w:val=""/>
      <w:lvlJc w:val="left"/>
      <w:pPr>
        <w:ind w:left="4680" w:firstLine="0"/>
      </w:pPr>
      <w:rPr>
        <w:rFonts w:ascii="Symbol" w:hAnsi="Symbol"/>
      </w:rPr>
    </w:lvl>
    <w:lvl w:ilvl="7" w:tplc="B80068EE">
      <w:numFmt w:val="bullet"/>
      <w:lvlText w:val="o"/>
      <w:lvlJc w:val="left"/>
      <w:pPr>
        <w:ind w:left="5400" w:firstLine="0"/>
      </w:pPr>
      <w:rPr>
        <w:rFonts w:ascii="Courier New" w:hAnsi="Courier New" w:cs="Courier New"/>
      </w:rPr>
    </w:lvl>
    <w:lvl w:ilvl="8" w:tplc="F3943168">
      <w:numFmt w:val="bullet"/>
      <w:lvlText w:val=""/>
      <w:lvlJc w:val="left"/>
      <w:pPr>
        <w:ind w:left="6120" w:firstLine="0"/>
      </w:pPr>
      <w:rPr>
        <w:rFonts w:ascii="Wingdings" w:eastAsia="Wingdings" w:hAnsi="Wingdings" w:cs="Wingdings"/>
      </w:rPr>
    </w:lvl>
  </w:abstractNum>
  <w:abstractNum w:abstractNumId="11" w15:restartNumberingAfterBreak="0">
    <w:nsid w:val="6C3C1B82"/>
    <w:multiLevelType w:val="hybridMultilevel"/>
    <w:tmpl w:val="06EA87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3142365"/>
    <w:multiLevelType w:val="multilevel"/>
    <w:tmpl w:val="42DC7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8891351">
    <w:abstractNumId w:val="10"/>
  </w:num>
  <w:num w:numId="2" w16cid:durableId="581529201">
    <w:abstractNumId w:val="6"/>
  </w:num>
  <w:num w:numId="3" w16cid:durableId="1563054806">
    <w:abstractNumId w:val="7"/>
  </w:num>
  <w:num w:numId="4" w16cid:durableId="390738731">
    <w:abstractNumId w:val="1"/>
  </w:num>
  <w:num w:numId="5" w16cid:durableId="868031391">
    <w:abstractNumId w:val="0"/>
  </w:num>
  <w:num w:numId="6" w16cid:durableId="1195000284">
    <w:abstractNumId w:val="12"/>
  </w:num>
  <w:num w:numId="7" w16cid:durableId="896360973">
    <w:abstractNumId w:val="9"/>
  </w:num>
  <w:num w:numId="8" w16cid:durableId="1030767082">
    <w:abstractNumId w:val="4"/>
  </w:num>
  <w:num w:numId="9" w16cid:durableId="626937301">
    <w:abstractNumId w:val="5"/>
  </w:num>
  <w:num w:numId="10" w16cid:durableId="422646324">
    <w:abstractNumId w:val="11"/>
  </w:num>
  <w:num w:numId="11" w16cid:durableId="1471904578">
    <w:abstractNumId w:val="2"/>
  </w:num>
  <w:num w:numId="12" w16cid:durableId="1096369477">
    <w:abstractNumId w:val="3"/>
  </w:num>
  <w:num w:numId="13" w16cid:durableId="5245586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5"/>
  <w:proofState w:spelling="clean" w:grammar="clean"/>
  <w:defaultTabStop w:val="709"/>
  <w:hyphenationZone w:val="425"/>
  <w:drawingGridHorizontalSpacing w:val="283"/>
  <w:drawingGridVerticalSpacing w:val="283"/>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A7D"/>
    <w:rsid w:val="00010B9A"/>
    <w:rsid w:val="0001306F"/>
    <w:rsid w:val="00030E21"/>
    <w:rsid w:val="000342EF"/>
    <w:rsid w:val="00041F9C"/>
    <w:rsid w:val="0007575B"/>
    <w:rsid w:val="000A6D2B"/>
    <w:rsid w:val="000B053D"/>
    <w:rsid w:val="000B586D"/>
    <w:rsid w:val="000F2839"/>
    <w:rsid w:val="001003B9"/>
    <w:rsid w:val="00106C61"/>
    <w:rsid w:val="00114FF6"/>
    <w:rsid w:val="00146E2C"/>
    <w:rsid w:val="00183AEA"/>
    <w:rsid w:val="00186CBC"/>
    <w:rsid w:val="001B2119"/>
    <w:rsid w:val="001C398B"/>
    <w:rsid w:val="00203A21"/>
    <w:rsid w:val="00204F21"/>
    <w:rsid w:val="00211B41"/>
    <w:rsid w:val="002210E3"/>
    <w:rsid w:val="00222307"/>
    <w:rsid w:val="00240448"/>
    <w:rsid w:val="00280C10"/>
    <w:rsid w:val="00292FBF"/>
    <w:rsid w:val="002A210A"/>
    <w:rsid w:val="002A6331"/>
    <w:rsid w:val="002B1E94"/>
    <w:rsid w:val="002D23B7"/>
    <w:rsid w:val="002D5A67"/>
    <w:rsid w:val="00305332"/>
    <w:rsid w:val="00312371"/>
    <w:rsid w:val="00337724"/>
    <w:rsid w:val="00346A74"/>
    <w:rsid w:val="00357CC0"/>
    <w:rsid w:val="0036192C"/>
    <w:rsid w:val="00365A70"/>
    <w:rsid w:val="00381D08"/>
    <w:rsid w:val="003B55F1"/>
    <w:rsid w:val="003C4833"/>
    <w:rsid w:val="003D5D62"/>
    <w:rsid w:val="003F254E"/>
    <w:rsid w:val="0045212B"/>
    <w:rsid w:val="004603AE"/>
    <w:rsid w:val="004A63C9"/>
    <w:rsid w:val="004B4618"/>
    <w:rsid w:val="004C2685"/>
    <w:rsid w:val="004C2F26"/>
    <w:rsid w:val="004F3E57"/>
    <w:rsid w:val="00505A3D"/>
    <w:rsid w:val="00507DA3"/>
    <w:rsid w:val="00531EED"/>
    <w:rsid w:val="00541926"/>
    <w:rsid w:val="00563E8B"/>
    <w:rsid w:val="00580759"/>
    <w:rsid w:val="00597516"/>
    <w:rsid w:val="005A18DE"/>
    <w:rsid w:val="005C6592"/>
    <w:rsid w:val="005D38E0"/>
    <w:rsid w:val="005E3375"/>
    <w:rsid w:val="005F1A10"/>
    <w:rsid w:val="00611D7E"/>
    <w:rsid w:val="00611F79"/>
    <w:rsid w:val="006230CC"/>
    <w:rsid w:val="0063737D"/>
    <w:rsid w:val="0065612D"/>
    <w:rsid w:val="006606F0"/>
    <w:rsid w:val="00675B6C"/>
    <w:rsid w:val="006840E1"/>
    <w:rsid w:val="0069645A"/>
    <w:rsid w:val="006A564D"/>
    <w:rsid w:val="006A6451"/>
    <w:rsid w:val="006B3506"/>
    <w:rsid w:val="006B3DB1"/>
    <w:rsid w:val="006D185D"/>
    <w:rsid w:val="0072215F"/>
    <w:rsid w:val="007372E4"/>
    <w:rsid w:val="0074136B"/>
    <w:rsid w:val="00767ED2"/>
    <w:rsid w:val="0079296A"/>
    <w:rsid w:val="007C60E9"/>
    <w:rsid w:val="007D4D55"/>
    <w:rsid w:val="007D5FA3"/>
    <w:rsid w:val="008227F7"/>
    <w:rsid w:val="008710C5"/>
    <w:rsid w:val="00893F0D"/>
    <w:rsid w:val="008E56B6"/>
    <w:rsid w:val="008F374D"/>
    <w:rsid w:val="009257CE"/>
    <w:rsid w:val="00944883"/>
    <w:rsid w:val="0095230B"/>
    <w:rsid w:val="009741B4"/>
    <w:rsid w:val="00974C5F"/>
    <w:rsid w:val="009779D6"/>
    <w:rsid w:val="00984E7A"/>
    <w:rsid w:val="009B3BC6"/>
    <w:rsid w:val="009C33C0"/>
    <w:rsid w:val="009C3E44"/>
    <w:rsid w:val="009D06F8"/>
    <w:rsid w:val="009E0F88"/>
    <w:rsid w:val="00A11625"/>
    <w:rsid w:val="00A12E9A"/>
    <w:rsid w:val="00A14BFB"/>
    <w:rsid w:val="00A43B18"/>
    <w:rsid w:val="00A44743"/>
    <w:rsid w:val="00A44A20"/>
    <w:rsid w:val="00A50A1B"/>
    <w:rsid w:val="00A51FE4"/>
    <w:rsid w:val="00AD15EC"/>
    <w:rsid w:val="00AF230F"/>
    <w:rsid w:val="00B435FB"/>
    <w:rsid w:val="00B53C17"/>
    <w:rsid w:val="00B54AD4"/>
    <w:rsid w:val="00B554EC"/>
    <w:rsid w:val="00B86A2D"/>
    <w:rsid w:val="00BA6D62"/>
    <w:rsid w:val="00BD125F"/>
    <w:rsid w:val="00BD23BF"/>
    <w:rsid w:val="00BE5DAE"/>
    <w:rsid w:val="00C25C5E"/>
    <w:rsid w:val="00C93516"/>
    <w:rsid w:val="00CB5661"/>
    <w:rsid w:val="00CC2A82"/>
    <w:rsid w:val="00CD594A"/>
    <w:rsid w:val="00D021FD"/>
    <w:rsid w:val="00D027C2"/>
    <w:rsid w:val="00D07730"/>
    <w:rsid w:val="00D2373A"/>
    <w:rsid w:val="00D307D5"/>
    <w:rsid w:val="00D52E1E"/>
    <w:rsid w:val="00D806D4"/>
    <w:rsid w:val="00DA1904"/>
    <w:rsid w:val="00DC365D"/>
    <w:rsid w:val="00DD0DED"/>
    <w:rsid w:val="00DD3A7D"/>
    <w:rsid w:val="00E04160"/>
    <w:rsid w:val="00E34EE9"/>
    <w:rsid w:val="00E41784"/>
    <w:rsid w:val="00E5366F"/>
    <w:rsid w:val="00E61BD0"/>
    <w:rsid w:val="00E75D11"/>
    <w:rsid w:val="00E810F5"/>
    <w:rsid w:val="00E93439"/>
    <w:rsid w:val="00E9706D"/>
    <w:rsid w:val="00EC453E"/>
    <w:rsid w:val="00EE255F"/>
    <w:rsid w:val="00F12ED1"/>
    <w:rsid w:val="00F231C6"/>
    <w:rsid w:val="00F43389"/>
    <w:rsid w:val="00F8761E"/>
    <w:rsid w:val="00F9125B"/>
    <w:rsid w:val="00F9217F"/>
    <w:rsid w:val="00FA3FDB"/>
    <w:rsid w:val="00FB6F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224CA"/>
  <w15:docId w15:val="{0D55B87D-2081-4FD8-AE1B-178E3B6F4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de-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eastAsia="Times New Roman" w:hAnsi="Arial"/>
      <w:sz w:val="20"/>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qFormat/>
    <w:rPr>
      <w:rFonts w:ascii="Tahoma" w:hAnsi="Tahoma" w:cs="Tahoma"/>
      <w:sz w:val="16"/>
      <w:szCs w:val="16"/>
    </w:rPr>
  </w:style>
  <w:style w:type="paragraph" w:styleId="Listenabsatz">
    <w:name w:val="List Paragraph"/>
    <w:basedOn w:val="Standard"/>
    <w:qFormat/>
    <w:pPr>
      <w:ind w:left="720"/>
      <w:contextualSpacing/>
    </w:pPr>
  </w:style>
  <w:style w:type="character" w:customStyle="1" w:styleId="SprechblasentextZchn">
    <w:name w:val="Sprechblasentext Zchn"/>
    <w:basedOn w:val="Absatz-Standardschriftart"/>
    <w:rPr>
      <w:rFonts w:ascii="Tahoma" w:eastAsia="Times New Roman" w:hAnsi="Tahoma" w:cs="Tahoma"/>
      <w:sz w:val="16"/>
      <w:szCs w:val="16"/>
    </w:rPr>
  </w:style>
  <w:style w:type="table" w:styleId="Tabellenraster">
    <w:name w:val="Table Grid"/>
    <w:basedOn w:val="NormaleTabelle"/>
    <w:uiPriority w:val="59"/>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Absatz-Standardschriftart"/>
    <w:uiPriority w:val="99"/>
    <w:unhideWhenUsed/>
    <w:rsid w:val="000F2839"/>
    <w:rPr>
      <w:color w:val="0000FF"/>
      <w:u w:val="single"/>
    </w:rPr>
  </w:style>
  <w:style w:type="character" w:customStyle="1" w:styleId="text-inner">
    <w:name w:val="text-inner"/>
    <w:basedOn w:val="Absatz-Standardschriftart"/>
    <w:rsid w:val="00DD0DED"/>
  </w:style>
  <w:style w:type="paragraph" w:customStyle="1" w:styleId="rteblock">
    <w:name w:val="rteblock"/>
    <w:basedOn w:val="Standard"/>
    <w:rsid w:val="00DD0DED"/>
    <w:pPr>
      <w:spacing w:before="100" w:beforeAutospacing="1" w:after="100" w:afterAutospacing="1"/>
    </w:pPr>
    <w:rPr>
      <w:rFonts w:ascii="Times New Roman" w:hAnsi="Times New Roman"/>
      <w:sz w:val="24"/>
      <w:lang w:eastAsia="de-DE"/>
    </w:rPr>
  </w:style>
  <w:style w:type="character" w:styleId="Fett">
    <w:name w:val="Strong"/>
    <w:basedOn w:val="Absatz-Standardschriftart"/>
    <w:uiPriority w:val="22"/>
    <w:qFormat/>
    <w:rsid w:val="00DD0D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1545048">
      <w:bodyDiv w:val="1"/>
      <w:marLeft w:val="0"/>
      <w:marRight w:val="0"/>
      <w:marTop w:val="0"/>
      <w:marBottom w:val="0"/>
      <w:divBdr>
        <w:top w:val="none" w:sz="0" w:space="0" w:color="auto"/>
        <w:left w:val="none" w:sz="0" w:space="0" w:color="auto"/>
        <w:bottom w:val="none" w:sz="0" w:space="0" w:color="auto"/>
        <w:right w:val="none" w:sz="0" w:space="0" w:color="auto"/>
      </w:divBdr>
      <w:divsChild>
        <w:div w:id="192769513">
          <w:marLeft w:val="0"/>
          <w:marRight w:val="0"/>
          <w:marTop w:val="0"/>
          <w:marBottom w:val="0"/>
          <w:divBdr>
            <w:top w:val="none" w:sz="0" w:space="0" w:color="auto"/>
            <w:left w:val="none" w:sz="0" w:space="0" w:color="auto"/>
            <w:bottom w:val="none" w:sz="0" w:space="0" w:color="auto"/>
            <w:right w:val="none" w:sz="0" w:space="0" w:color="auto"/>
          </w:divBdr>
        </w:div>
      </w:divsChild>
    </w:div>
    <w:div w:id="115487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Arial"/>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476</Words>
  <Characters>3005</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Wendt, Doris</dc:creator>
  <cp:lastModifiedBy>Willem Smakman</cp:lastModifiedBy>
  <cp:revision>65</cp:revision>
  <cp:lastPrinted>2022-06-02T08:45:00Z</cp:lastPrinted>
  <dcterms:created xsi:type="dcterms:W3CDTF">2024-09-19T22:42:00Z</dcterms:created>
  <dcterms:modified xsi:type="dcterms:W3CDTF">2026-01-24T08:53:00Z</dcterms:modified>
</cp:coreProperties>
</file>